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31" w:rsidRDefault="007976E4">
      <w:pPr>
        <w:spacing w:after="15"/>
        <w:ind w:left="1341"/>
        <w:jc w:val="center"/>
      </w:pPr>
      <w:r>
        <w:rPr>
          <w:b/>
          <w:sz w:val="24"/>
        </w:rPr>
        <w:t xml:space="preserve"> </w:t>
      </w:r>
    </w:p>
    <w:p w:rsidR="00BB2D31" w:rsidRDefault="007976E4">
      <w:pPr>
        <w:spacing w:after="0"/>
        <w:ind w:left="2011" w:hanging="10"/>
        <w:jc w:val="center"/>
      </w:pPr>
      <w:r>
        <w:rPr>
          <w:sz w:val="28"/>
        </w:rPr>
        <w:t xml:space="preserve">Osztályozó- és javítóvizsga követelmények </w:t>
      </w:r>
    </w:p>
    <w:p w:rsidR="00BB2D31" w:rsidRDefault="007976E4">
      <w:pPr>
        <w:spacing w:after="0"/>
        <w:ind w:left="2011" w:right="4" w:hanging="10"/>
        <w:jc w:val="center"/>
      </w:pPr>
      <w:r>
        <w:rPr>
          <w:sz w:val="28"/>
        </w:rPr>
        <w:t xml:space="preserve">Nyolcosztályos gimnázium </w:t>
      </w:r>
    </w:p>
    <w:p w:rsidR="00BB2D31" w:rsidRDefault="007976E4">
      <w:pPr>
        <w:spacing w:after="0"/>
        <w:ind w:left="1994"/>
      </w:pPr>
      <w:r>
        <w:rPr>
          <w:b/>
          <w:sz w:val="28"/>
        </w:rPr>
        <w:t xml:space="preserve">Történelem, társadalmi és állampolgári ismeretek </w:t>
      </w:r>
    </w:p>
    <w:p w:rsidR="00BB2D31" w:rsidRDefault="007976E4">
      <w:pPr>
        <w:spacing w:after="0"/>
        <w:ind w:left="1996"/>
        <w:jc w:val="center"/>
      </w:pPr>
      <w:r>
        <w:rPr>
          <w:b/>
          <w:sz w:val="28"/>
        </w:rPr>
        <w:t xml:space="preserve">11. osztály </w:t>
      </w:r>
    </w:p>
    <w:p w:rsidR="00BB2D31" w:rsidRDefault="007976E4">
      <w:pPr>
        <w:spacing w:after="0"/>
        <w:ind w:left="2051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2" w:type="dxa"/>
          <w:left w:w="55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BB2D31">
        <w:trPr>
          <w:trHeight w:val="305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b/>
                <w:sz w:val="24"/>
              </w:rPr>
              <w:t>I. Írásbeli feladatok:</w:t>
            </w:r>
            <w:r>
              <w:rPr>
                <w:sz w:val="24"/>
              </w:rPr>
              <w:t xml:space="preserve"> A szóbeli témakörök, követelmények alapján összeállított feladatlap </w:t>
            </w:r>
          </w:p>
        </w:tc>
      </w:tr>
      <w:tr w:rsidR="00BB2D31">
        <w:trPr>
          <w:trHeight w:val="30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/>
              <w:ind w:left="53"/>
            </w:pPr>
            <w:r>
              <w:rPr>
                <w:b/>
                <w:sz w:val="24"/>
              </w:rPr>
              <w:t xml:space="preserve">II. Témakörök </w:t>
            </w:r>
            <w:r>
              <w:rPr>
                <w:sz w:val="24"/>
              </w:rPr>
              <w:t xml:space="preserve">(szó- </w:t>
            </w:r>
            <w:r>
              <w:rPr>
                <w:sz w:val="24"/>
              </w:rPr>
              <w:t xml:space="preserve">és írásbeli) 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/>
              <w:ind w:left="50"/>
            </w:pPr>
            <w:r>
              <w:rPr>
                <w:b/>
                <w:sz w:val="24"/>
              </w:rPr>
              <w:t>Fogalmak, egyéb tényanyag</w:t>
            </w:r>
            <w:r>
              <w:rPr>
                <w:sz w:val="24"/>
              </w:rPr>
              <w:t xml:space="preserve">: </w:t>
            </w:r>
          </w:p>
        </w:tc>
      </w:tr>
      <w:tr w:rsidR="00BB2D31">
        <w:trPr>
          <w:trHeight w:val="264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155E1E">
            <w:pPr>
              <w:spacing w:after="13"/>
              <w:ind w:left="413"/>
            </w:pPr>
            <w:r>
              <w:rPr>
                <w:b/>
                <w:sz w:val="24"/>
              </w:rPr>
              <w:t>1</w:t>
            </w:r>
            <w:r w:rsidR="007976E4">
              <w:rPr>
                <w:b/>
                <w:sz w:val="24"/>
              </w:rPr>
              <w:t>.</w:t>
            </w:r>
            <w:r w:rsidR="007976E4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976E4">
              <w:rPr>
                <w:b/>
                <w:sz w:val="24"/>
              </w:rPr>
              <w:t xml:space="preserve">A dualizmus kora Magyarországon </w:t>
            </w:r>
          </w:p>
          <w:p w:rsidR="00BB2D31" w:rsidRDefault="007976E4">
            <w:pPr>
              <w:numPr>
                <w:ilvl w:val="0"/>
                <w:numId w:val="2"/>
              </w:numPr>
              <w:spacing w:after="0" w:line="241" w:lineRule="auto"/>
              <w:ind w:hanging="360"/>
            </w:pPr>
            <w:r>
              <w:rPr>
                <w:sz w:val="24"/>
              </w:rPr>
              <w:t xml:space="preserve">A dualista állam kiépülése és működése </w:t>
            </w:r>
            <w:r>
              <w:rPr>
                <w:i/>
                <w:sz w:val="24"/>
              </w:rPr>
              <w:t xml:space="preserve"> </w:t>
            </w:r>
          </w:p>
          <w:p w:rsidR="00BB2D31" w:rsidRDefault="007976E4">
            <w:pPr>
              <w:spacing w:after="13"/>
              <w:ind w:right="45"/>
              <w:jc w:val="center"/>
            </w:pPr>
            <w:r>
              <w:rPr>
                <w:i/>
                <w:sz w:val="24"/>
              </w:rPr>
              <w:t xml:space="preserve">Államformák, államszervezet </w:t>
            </w:r>
          </w:p>
          <w:p w:rsidR="00BB2D31" w:rsidRDefault="007976E4">
            <w:pPr>
              <w:numPr>
                <w:ilvl w:val="0"/>
                <w:numId w:val="2"/>
              </w:numPr>
              <w:spacing w:after="0" w:line="241" w:lineRule="auto"/>
              <w:ind w:hanging="360"/>
            </w:pPr>
            <w:r>
              <w:rPr>
                <w:sz w:val="24"/>
              </w:rPr>
              <w:t xml:space="preserve">Gazdasági változások a dualizmus korában.  </w:t>
            </w:r>
          </w:p>
          <w:p w:rsidR="00BB2D31" w:rsidRDefault="007976E4">
            <w:pPr>
              <w:spacing w:after="0"/>
              <w:ind w:left="773"/>
            </w:pPr>
            <w:r>
              <w:rPr>
                <w:i/>
                <w:sz w:val="24"/>
              </w:rPr>
              <w:t>A technikai fejlődés feltételei és következményei. Fölzárkózás és lemaradás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 w:line="240" w:lineRule="auto"/>
              <w:ind w:left="50"/>
            </w:pPr>
            <w:r>
              <w:rPr>
                <w:b/>
                <w:sz w:val="24"/>
              </w:rPr>
              <w:t>Fogalmak: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amnesztia</w:t>
            </w:r>
            <w:proofErr w:type="gramEnd"/>
            <w:r>
              <w:rPr>
                <w:sz w:val="24"/>
              </w:rPr>
              <w:t>, Szabadel</w:t>
            </w:r>
            <w:r>
              <w:rPr>
                <w:sz w:val="24"/>
              </w:rPr>
              <w:t xml:space="preserve">vű Párt, torlódó társadalom, úri középosztály, dzsentri, kivándorlás, asszimiláció, zsidó emancipáció, állami anyakönyvezés, polgári házasság, népoktatás, millennium, antiszemitizmus.  </w:t>
            </w:r>
          </w:p>
          <w:p w:rsidR="00BB2D31" w:rsidRDefault="007976E4">
            <w:pPr>
              <w:spacing w:after="0"/>
              <w:ind w:left="50"/>
            </w:pPr>
            <w:r>
              <w:rPr>
                <w:b/>
                <w:sz w:val="24"/>
              </w:rPr>
              <w:t>Személyek:</w:t>
            </w:r>
            <w:r>
              <w:rPr>
                <w:sz w:val="24"/>
              </w:rPr>
              <w:t xml:space="preserve"> Tisza Kálmán, Baross Gábor, </w:t>
            </w:r>
          </w:p>
          <w:p w:rsidR="00BB2D31" w:rsidRDefault="007976E4">
            <w:pPr>
              <w:spacing w:after="0"/>
              <w:ind w:left="50"/>
            </w:pPr>
            <w:r>
              <w:rPr>
                <w:sz w:val="24"/>
              </w:rPr>
              <w:t xml:space="preserve">Wekerle Sándor, Tisza István, </w:t>
            </w:r>
            <w:r>
              <w:rPr>
                <w:sz w:val="24"/>
              </w:rPr>
              <w:t xml:space="preserve">Jászi Oszkár, </w:t>
            </w:r>
          </w:p>
        </w:tc>
      </w:tr>
    </w:tbl>
    <w:p w:rsidR="00BB2D31" w:rsidRDefault="00BB2D31">
      <w:pPr>
        <w:spacing w:after="0"/>
        <w:ind w:left="-1419" w:right="9201"/>
      </w:pPr>
    </w:p>
    <w:tbl>
      <w:tblPr>
        <w:tblStyle w:val="TableGrid"/>
        <w:tblW w:w="9062" w:type="dxa"/>
        <w:tblInd w:w="5" w:type="dxa"/>
        <w:tblCellMar>
          <w:top w:w="52" w:type="dxa"/>
          <w:left w:w="10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BB2D31">
        <w:trPr>
          <w:trHeight w:val="411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rPr>
                <w:sz w:val="24"/>
              </w:rPr>
              <w:t xml:space="preserve">Társadalmi változások és népesedési viszonyok a dualizmus korában </w:t>
            </w:r>
          </w:p>
          <w:p w:rsidR="00BB2D31" w:rsidRDefault="007976E4">
            <w:pPr>
              <w:spacing w:after="13"/>
              <w:ind w:left="722"/>
            </w:pPr>
            <w:r>
              <w:rPr>
                <w:i/>
                <w:sz w:val="24"/>
              </w:rPr>
              <w:t xml:space="preserve">Népesség, demográfia </w:t>
            </w:r>
          </w:p>
          <w:p w:rsidR="00BB2D31" w:rsidRDefault="007976E4">
            <w:pPr>
              <w:numPr>
                <w:ilvl w:val="0"/>
                <w:numId w:val="3"/>
              </w:numPr>
              <w:spacing w:after="14"/>
              <w:ind w:hanging="360"/>
            </w:pPr>
            <w:r>
              <w:rPr>
                <w:sz w:val="24"/>
              </w:rPr>
              <w:t xml:space="preserve">Budapest világvárossá válása </w:t>
            </w:r>
          </w:p>
          <w:p w:rsidR="00BB2D31" w:rsidRDefault="007976E4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rPr>
                <w:sz w:val="24"/>
              </w:rPr>
              <w:t xml:space="preserve">Etnikai és nemzetiségi viszonyok a dualizmus korában </w:t>
            </w:r>
          </w:p>
          <w:p w:rsidR="00BB2D31" w:rsidRDefault="007976E4">
            <w:pPr>
              <w:spacing w:after="13"/>
              <w:ind w:left="722"/>
            </w:pPr>
            <w:r>
              <w:rPr>
                <w:i/>
                <w:sz w:val="24"/>
              </w:rPr>
              <w:t xml:space="preserve">Kisebbség, többség, nemzetiségek </w:t>
            </w:r>
          </w:p>
          <w:p w:rsidR="00BB2D31" w:rsidRDefault="007976E4">
            <w:pPr>
              <w:numPr>
                <w:ilvl w:val="0"/>
                <w:numId w:val="3"/>
              </w:numPr>
              <w:spacing w:after="14"/>
              <w:ind w:hanging="360"/>
            </w:pPr>
            <w:r>
              <w:rPr>
                <w:sz w:val="24"/>
              </w:rPr>
              <w:t xml:space="preserve">A dualista monarchia válsága </w:t>
            </w:r>
          </w:p>
          <w:p w:rsidR="00BB2D31" w:rsidRDefault="007976E4">
            <w:pPr>
              <w:numPr>
                <w:ilvl w:val="0"/>
                <w:numId w:val="3"/>
              </w:numPr>
              <w:spacing w:after="0" w:line="241" w:lineRule="auto"/>
              <w:ind w:hanging="360"/>
            </w:pPr>
            <w:r>
              <w:rPr>
                <w:sz w:val="24"/>
              </w:rPr>
              <w:t>Életmód és mindennapok a századfordulón</w:t>
            </w:r>
            <w:r>
              <w:rPr>
                <w:i/>
                <w:sz w:val="24"/>
              </w:rPr>
              <w:t xml:space="preserve"> </w:t>
            </w:r>
          </w:p>
          <w:p w:rsidR="00BB2D31" w:rsidRDefault="007976E4">
            <w:pPr>
              <w:spacing w:after="39" w:line="240" w:lineRule="auto"/>
              <w:ind w:left="722"/>
            </w:pPr>
            <w:r>
              <w:rPr>
                <w:i/>
                <w:sz w:val="24"/>
              </w:rPr>
              <w:t xml:space="preserve">Nők és férfiak életmódja, társadalmi helyzete, életformák </w:t>
            </w:r>
          </w:p>
          <w:p w:rsidR="00BB2D31" w:rsidRDefault="007976E4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sz w:val="24"/>
              </w:rPr>
              <w:t xml:space="preserve">A tudomány és művészetek jellemzői a korszakban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 xml:space="preserve">Kandó Kálmán, Puskás Tivadar. Ganz Ábrahám. </w:t>
            </w:r>
            <w:r>
              <w:rPr>
                <w:b/>
                <w:sz w:val="24"/>
              </w:rPr>
              <w:t xml:space="preserve"> </w:t>
            </w:r>
          </w:p>
          <w:p w:rsidR="00BB2D31" w:rsidRDefault="007976E4">
            <w:pPr>
              <w:spacing w:after="0" w:line="240" w:lineRule="auto"/>
              <w:ind w:right="30"/>
            </w:pPr>
            <w:r>
              <w:rPr>
                <w:b/>
                <w:sz w:val="24"/>
              </w:rPr>
              <w:t>Topográfia</w:t>
            </w:r>
            <w:r>
              <w:rPr>
                <w:sz w:val="24"/>
              </w:rPr>
              <w:t xml:space="preserve">: Budapest, BoszniaHercegovina, Fiume.  </w:t>
            </w:r>
          </w:p>
          <w:p w:rsidR="00BB2D31" w:rsidRDefault="007976E4">
            <w:pPr>
              <w:spacing w:after="0"/>
            </w:pPr>
            <w:proofErr w:type="gramStart"/>
            <w:r>
              <w:rPr>
                <w:b/>
                <w:sz w:val="24"/>
              </w:rPr>
              <w:t>Kronológia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1867–1918 (a dualizmus korszaka), 1875–90 (Tisza Kálmán miniszterelnöksége), 1873 (Budapest létrejötte), 1896 (a millennium), 1905 (a Szabadelvű Párt választási veresége, belpolitikai válság) </w:t>
            </w:r>
          </w:p>
        </w:tc>
      </w:tr>
      <w:tr w:rsidR="00BB2D31">
        <w:trPr>
          <w:trHeight w:val="850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155E1E">
            <w:pPr>
              <w:spacing w:after="35" w:line="240" w:lineRule="auto"/>
              <w:ind w:left="722" w:hanging="360"/>
            </w:pPr>
            <w:r>
              <w:rPr>
                <w:b/>
                <w:sz w:val="24"/>
              </w:rPr>
              <w:lastRenderedPageBreak/>
              <w:t>2</w:t>
            </w:r>
            <w:r w:rsidR="007976E4">
              <w:rPr>
                <w:b/>
                <w:sz w:val="24"/>
              </w:rPr>
              <w:t>.</w:t>
            </w:r>
            <w:r w:rsidR="007976E4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976E4">
              <w:rPr>
                <w:b/>
                <w:sz w:val="24"/>
              </w:rPr>
              <w:t xml:space="preserve">Az első világháború és következményei </w:t>
            </w:r>
          </w:p>
          <w:p w:rsidR="00BB2D31" w:rsidRDefault="007976E4">
            <w:pPr>
              <w:numPr>
                <w:ilvl w:val="0"/>
                <w:numId w:val="4"/>
              </w:numPr>
              <w:spacing w:after="14"/>
              <w:ind w:hanging="360"/>
            </w:pPr>
            <w:r>
              <w:rPr>
                <w:sz w:val="24"/>
              </w:rPr>
              <w:t xml:space="preserve">Az első világháború </w:t>
            </w:r>
          </w:p>
          <w:p w:rsidR="00BB2D31" w:rsidRDefault="007976E4">
            <w:pPr>
              <w:numPr>
                <w:ilvl w:val="0"/>
                <w:numId w:val="4"/>
              </w:numPr>
              <w:spacing w:after="35" w:line="241" w:lineRule="auto"/>
              <w:ind w:hanging="360"/>
            </w:pPr>
            <w:r>
              <w:rPr>
                <w:i/>
                <w:sz w:val="24"/>
              </w:rPr>
              <w:t xml:space="preserve">Hadviselés, tömegtájékoztatás, sajtó, </w:t>
            </w:r>
            <w:proofErr w:type="gramStart"/>
            <w:r>
              <w:rPr>
                <w:i/>
                <w:sz w:val="24"/>
              </w:rPr>
              <w:t>propaganda</w:t>
            </w:r>
            <w:proofErr w:type="gramEnd"/>
            <w:r>
              <w:rPr>
                <w:i/>
                <w:sz w:val="24"/>
              </w:rPr>
              <w:t xml:space="preserve"> </w:t>
            </w:r>
          </w:p>
          <w:p w:rsidR="00BB2D31" w:rsidRDefault="007976E4">
            <w:pPr>
              <w:numPr>
                <w:ilvl w:val="0"/>
                <w:numId w:val="4"/>
              </w:numPr>
              <w:spacing w:after="35" w:line="241" w:lineRule="auto"/>
              <w:ind w:hanging="360"/>
            </w:pPr>
            <w:r>
              <w:rPr>
                <w:sz w:val="24"/>
              </w:rPr>
              <w:t xml:space="preserve">Magyarország az első világháborúban </w:t>
            </w:r>
          </w:p>
          <w:p w:rsidR="00BB2D31" w:rsidRDefault="007976E4">
            <w:pPr>
              <w:numPr>
                <w:ilvl w:val="0"/>
                <w:numId w:val="4"/>
              </w:numPr>
              <w:spacing w:after="38" w:line="240" w:lineRule="auto"/>
              <w:ind w:hanging="360"/>
            </w:pPr>
            <w:r>
              <w:rPr>
                <w:sz w:val="24"/>
              </w:rPr>
              <w:t xml:space="preserve">A februári forradalom és a bolsevik hatalomátvétel. A diktatúra kiépülése Szovjet-Oroszországban </w:t>
            </w:r>
          </w:p>
          <w:p w:rsidR="00BB2D31" w:rsidRDefault="007976E4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rPr>
                <w:sz w:val="24"/>
              </w:rPr>
              <w:t>A háborús vereség következményei Magyarországon: a</w:t>
            </w:r>
            <w:r>
              <w:rPr>
                <w:sz w:val="24"/>
              </w:rPr>
              <w:t xml:space="preserve">z Osztrák– Magyar Monarchia felbomlása, az </w:t>
            </w:r>
          </w:p>
          <w:p w:rsidR="00BB2D31" w:rsidRDefault="007976E4">
            <w:pPr>
              <w:spacing w:after="36" w:line="240" w:lineRule="auto"/>
              <w:ind w:left="722"/>
            </w:pPr>
            <w:r>
              <w:rPr>
                <w:sz w:val="24"/>
              </w:rPr>
              <w:t xml:space="preserve">őszirózsás forradalom, a tanácsköztársaság </w:t>
            </w:r>
          </w:p>
          <w:p w:rsidR="00BB2D31" w:rsidRDefault="007976E4">
            <w:pPr>
              <w:numPr>
                <w:ilvl w:val="0"/>
                <w:numId w:val="4"/>
              </w:numPr>
              <w:spacing w:after="35" w:line="241" w:lineRule="auto"/>
              <w:ind w:hanging="360"/>
            </w:pPr>
            <w:r>
              <w:rPr>
                <w:sz w:val="24"/>
              </w:rPr>
              <w:t xml:space="preserve">Az első világháborút lezáró békerendszer </w:t>
            </w:r>
          </w:p>
          <w:p w:rsidR="00BB2D31" w:rsidRDefault="007976E4">
            <w:pPr>
              <w:numPr>
                <w:ilvl w:val="0"/>
                <w:numId w:val="4"/>
              </w:numPr>
              <w:spacing w:after="13"/>
              <w:ind w:hanging="360"/>
            </w:pPr>
            <w:r>
              <w:rPr>
                <w:sz w:val="24"/>
              </w:rPr>
              <w:t xml:space="preserve">A trianoni békediktátum </w:t>
            </w:r>
          </w:p>
          <w:p w:rsidR="00BB2D31" w:rsidRDefault="007976E4">
            <w:pPr>
              <w:numPr>
                <w:ilvl w:val="0"/>
                <w:numId w:val="4"/>
              </w:numPr>
              <w:spacing w:after="14"/>
              <w:ind w:hanging="360"/>
            </w:pPr>
            <w:r>
              <w:rPr>
                <w:i/>
                <w:sz w:val="24"/>
              </w:rPr>
              <w:t xml:space="preserve">Kisállamok, nagyhatalmak </w:t>
            </w:r>
          </w:p>
          <w:p w:rsidR="00BB2D31" w:rsidRDefault="007976E4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sz w:val="24"/>
              </w:rPr>
              <w:t xml:space="preserve">Új államok Közép-Európában. A határon túli magyarság sorsa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2" w:line="240" w:lineRule="auto"/>
            </w:pPr>
            <w:r>
              <w:rPr>
                <w:b/>
                <w:sz w:val="24"/>
              </w:rPr>
              <w:t>Fogalmak: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villámháború – állóháború/állásháború, frontvonal, hátország, jóvátétel, Népszövetség, kisebbségvédelem, revízió, szovjet, kommunizmus, őszirózsás forradalom, tanácsköztársaság, Kommunisták Magyarországi Pártja (KMP), egypártrendszer, proletárdiktatúra, el</w:t>
            </w:r>
            <w:r>
              <w:rPr>
                <w:sz w:val="24"/>
              </w:rPr>
              <w:t xml:space="preserve">lenforradalom, vörösterror, fehérterror </w:t>
            </w:r>
            <w:r>
              <w:rPr>
                <w:b/>
                <w:sz w:val="24"/>
              </w:rPr>
              <w:t>Személyek:</w:t>
            </w:r>
            <w:r>
              <w:rPr>
                <w:sz w:val="24"/>
              </w:rPr>
              <w:t xml:space="preserve"> Trockij, Wilson, Clemenceau, IV. </w:t>
            </w:r>
          </w:p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 xml:space="preserve">Károly, Károlyi Mihály, Jászi Oszkár, Garami Ernő, Kun Béla, Apponyi Albert, Horthy Miklós.  </w:t>
            </w:r>
          </w:p>
          <w:p w:rsidR="00BB2D31" w:rsidRDefault="007976E4">
            <w:pPr>
              <w:spacing w:after="0"/>
            </w:pPr>
            <w:r>
              <w:rPr>
                <w:b/>
                <w:sz w:val="24"/>
              </w:rPr>
              <w:t>Topográfia:</w:t>
            </w:r>
            <w:r>
              <w:rPr>
                <w:sz w:val="24"/>
              </w:rPr>
              <w:t xml:space="preserve"> Szarajevó, Somme, Szerb-</w:t>
            </w:r>
          </w:p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>Horvát-Szlovén Királyság, Románia, Csehs</w:t>
            </w:r>
            <w:r>
              <w:rPr>
                <w:sz w:val="24"/>
              </w:rPr>
              <w:t xml:space="preserve">zlovákia, balti államok, Doberdó, trianoni Magyarország  </w:t>
            </w:r>
          </w:p>
          <w:p w:rsidR="00BB2D31" w:rsidRDefault="007976E4">
            <w:pPr>
              <w:spacing w:after="0"/>
            </w:pPr>
            <w:proofErr w:type="gramStart"/>
            <w:r>
              <w:rPr>
                <w:b/>
                <w:sz w:val="24"/>
              </w:rPr>
              <w:t>Kronológia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1914–18 (az első világháború),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1914. június 28. (a szarajevói merénylet), </w:t>
            </w:r>
          </w:p>
          <w:p w:rsidR="00BB2D31" w:rsidRDefault="007976E4">
            <w:pPr>
              <w:spacing w:after="2" w:line="240" w:lineRule="auto"/>
            </w:pPr>
            <w:r>
              <w:rPr>
                <w:sz w:val="24"/>
              </w:rPr>
              <w:t>1914. július 28. (az Osztrák-Magyar Monarchia hadat üzen Szerbiának, a világháború kirobbanása), 1916 (csata a</w:t>
            </w:r>
            <w:r>
              <w:rPr>
                <w:sz w:val="24"/>
              </w:rPr>
              <w:t xml:space="preserve"> Somme-</w:t>
            </w:r>
            <w:proofErr w:type="spellStart"/>
            <w:r>
              <w:rPr>
                <w:sz w:val="24"/>
              </w:rPr>
              <w:t>nál</w:t>
            </w:r>
            <w:proofErr w:type="spellEnd"/>
            <w:r>
              <w:rPr>
                <w:sz w:val="24"/>
              </w:rPr>
              <w:t xml:space="preserve">), 1917 (a februári forradalom és a bolsevikok hatalomátvétele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>Oroszországban), 1918. október 31. (az őszirózsás forradalom győzelme), 1918. november 3. (a padovai fegyverszünet), 1919 (a békekonferencia kezdete, a versailles-i béke), 1919. márc</w:t>
            </w:r>
            <w:r>
              <w:rPr>
                <w:sz w:val="24"/>
              </w:rPr>
              <w:t xml:space="preserve">ius 21.– </w:t>
            </w:r>
          </w:p>
        </w:tc>
      </w:tr>
    </w:tbl>
    <w:p w:rsidR="00BB2D31" w:rsidRDefault="00BB2D31">
      <w:pPr>
        <w:spacing w:after="0"/>
        <w:ind w:left="-1419" w:right="9201"/>
      </w:pPr>
    </w:p>
    <w:tbl>
      <w:tblPr>
        <w:tblStyle w:val="TableGrid"/>
        <w:tblW w:w="9062" w:type="dxa"/>
        <w:tblInd w:w="5" w:type="dxa"/>
        <w:tblCellMar>
          <w:top w:w="52" w:type="dxa"/>
          <w:left w:w="106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BB2D31">
        <w:trPr>
          <w:trHeight w:val="8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BB2D31"/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augusztus 1. (a proletárdiktatúra időszaka), 1920. június 4.(a trianoni békediktátum aláírása </w:t>
            </w:r>
          </w:p>
        </w:tc>
      </w:tr>
      <w:tr w:rsidR="00BB2D31">
        <w:trPr>
          <w:trHeight w:val="93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155E1E">
            <w:pPr>
              <w:spacing w:after="36" w:line="240" w:lineRule="auto"/>
              <w:ind w:left="722" w:hanging="360"/>
            </w:pPr>
            <w:r>
              <w:rPr>
                <w:b/>
                <w:sz w:val="24"/>
              </w:rPr>
              <w:lastRenderedPageBreak/>
              <w:t>3</w:t>
            </w:r>
            <w:r w:rsidR="007976E4">
              <w:rPr>
                <w:b/>
                <w:sz w:val="24"/>
              </w:rPr>
              <w:t>.</w:t>
            </w:r>
            <w:r w:rsidR="007976E4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976E4">
              <w:rPr>
                <w:b/>
                <w:sz w:val="24"/>
              </w:rPr>
              <w:t xml:space="preserve">Európa és a világ a két világháború között </w:t>
            </w:r>
          </w:p>
          <w:p w:rsidR="00BB2D31" w:rsidRDefault="007976E4">
            <w:pPr>
              <w:numPr>
                <w:ilvl w:val="0"/>
                <w:numId w:val="5"/>
              </w:numPr>
              <w:spacing w:after="35" w:line="241" w:lineRule="auto"/>
              <w:ind w:hanging="360"/>
            </w:pPr>
            <w:r>
              <w:rPr>
                <w:sz w:val="24"/>
              </w:rPr>
              <w:t xml:space="preserve">Az 1920-as évek politikai és gazdasági viszonyai </w:t>
            </w:r>
          </w:p>
          <w:p w:rsidR="00BB2D31" w:rsidRDefault="007976E4">
            <w:pPr>
              <w:numPr>
                <w:ilvl w:val="0"/>
                <w:numId w:val="5"/>
              </w:numPr>
              <w:spacing w:after="38" w:line="240" w:lineRule="auto"/>
              <w:ind w:hanging="360"/>
            </w:pPr>
            <w:r>
              <w:rPr>
                <w:sz w:val="24"/>
              </w:rPr>
              <w:t xml:space="preserve">Demokráciák és </w:t>
            </w:r>
            <w:proofErr w:type="spellStart"/>
            <w:r>
              <w:rPr>
                <w:sz w:val="24"/>
              </w:rPr>
              <w:t>tekintélyuralmi</w:t>
            </w:r>
            <w:proofErr w:type="spellEnd"/>
            <w:r>
              <w:rPr>
                <w:sz w:val="24"/>
              </w:rPr>
              <w:t xml:space="preserve"> rendszerek Európában a két világháború között </w:t>
            </w:r>
          </w:p>
          <w:p w:rsidR="00BB2D31" w:rsidRDefault="007976E4">
            <w:pPr>
              <w:numPr>
                <w:ilvl w:val="0"/>
                <w:numId w:val="5"/>
              </w:numPr>
              <w:spacing w:after="35" w:line="240" w:lineRule="auto"/>
              <w:ind w:hanging="360"/>
            </w:pPr>
            <w:r>
              <w:rPr>
                <w:sz w:val="24"/>
              </w:rPr>
              <w:t xml:space="preserve">Az olasz fasiszta állam és ideológia jellemzői </w:t>
            </w:r>
          </w:p>
          <w:p w:rsidR="00BB2D31" w:rsidRDefault="007976E4">
            <w:pPr>
              <w:numPr>
                <w:ilvl w:val="0"/>
                <w:numId w:val="5"/>
              </w:numPr>
              <w:spacing w:after="0" w:line="241" w:lineRule="auto"/>
              <w:ind w:hanging="360"/>
            </w:pPr>
            <w:r>
              <w:rPr>
                <w:sz w:val="24"/>
              </w:rPr>
              <w:t xml:space="preserve">A kommunista diktatúra a Szovjetunióban </w:t>
            </w:r>
          </w:p>
          <w:p w:rsidR="00BB2D31" w:rsidRDefault="007976E4">
            <w:pPr>
              <w:spacing w:after="13"/>
              <w:ind w:right="253"/>
              <w:jc w:val="center"/>
            </w:pPr>
            <w:r>
              <w:rPr>
                <w:i/>
                <w:sz w:val="24"/>
              </w:rPr>
              <w:t xml:space="preserve">Történelemformáló eszmék </w:t>
            </w:r>
          </w:p>
          <w:p w:rsidR="00BB2D31" w:rsidRDefault="007976E4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rPr>
                <w:sz w:val="24"/>
              </w:rPr>
              <w:t>Az 1929–33-</w:t>
            </w:r>
            <w:r>
              <w:rPr>
                <w:sz w:val="24"/>
              </w:rPr>
              <w:t xml:space="preserve">as világgazdasági válság jellemzői és következményei. Az Amerikai Egyesült Államok válasza a válságra: a New </w:t>
            </w:r>
            <w:proofErr w:type="spellStart"/>
            <w:r>
              <w:rPr>
                <w:sz w:val="24"/>
              </w:rPr>
              <w:t>Deal</w:t>
            </w:r>
            <w:proofErr w:type="spellEnd"/>
            <w:r>
              <w:rPr>
                <w:sz w:val="24"/>
              </w:rPr>
              <w:t xml:space="preserve"> </w:t>
            </w:r>
          </w:p>
          <w:p w:rsidR="00BB2D31" w:rsidRDefault="007976E4">
            <w:pPr>
              <w:spacing w:after="13"/>
              <w:ind w:left="722"/>
            </w:pPr>
            <w:r>
              <w:rPr>
                <w:i/>
                <w:sz w:val="24"/>
              </w:rPr>
              <w:t xml:space="preserve">Erőforrások és termelési kultúrák </w:t>
            </w:r>
          </w:p>
          <w:p w:rsidR="00BB2D31" w:rsidRDefault="007976E4">
            <w:pPr>
              <w:numPr>
                <w:ilvl w:val="0"/>
                <w:numId w:val="5"/>
              </w:numPr>
              <w:spacing w:after="35" w:line="240" w:lineRule="auto"/>
              <w:ind w:hanging="360"/>
            </w:pPr>
            <w:r>
              <w:rPr>
                <w:sz w:val="24"/>
              </w:rPr>
              <w:t xml:space="preserve">A nemzetiszocialista ideológia és a náci diktatúra jellemzői </w:t>
            </w:r>
            <w:r>
              <w:rPr>
                <w:i/>
                <w:sz w:val="24"/>
              </w:rPr>
              <w:t xml:space="preserve">Tömegtájékoztatás, sajtó, </w:t>
            </w:r>
            <w:proofErr w:type="gramStart"/>
            <w:r>
              <w:rPr>
                <w:i/>
                <w:sz w:val="24"/>
              </w:rPr>
              <w:t>propaganda</w:t>
            </w:r>
            <w:proofErr w:type="gramEnd"/>
            <w:r>
              <w:rPr>
                <w:i/>
                <w:sz w:val="24"/>
              </w:rPr>
              <w:t xml:space="preserve">. A </w:t>
            </w:r>
            <w:proofErr w:type="gramStart"/>
            <w:r>
              <w:rPr>
                <w:i/>
                <w:sz w:val="24"/>
              </w:rPr>
              <w:t>fanat</w:t>
            </w:r>
            <w:r>
              <w:rPr>
                <w:i/>
                <w:sz w:val="24"/>
              </w:rPr>
              <w:t>izmus</w:t>
            </w:r>
            <w:proofErr w:type="gramEnd"/>
            <w:r>
              <w:rPr>
                <w:i/>
                <w:sz w:val="24"/>
              </w:rPr>
              <w:t xml:space="preserve"> jellemzői és formái </w:t>
            </w:r>
          </w:p>
          <w:p w:rsidR="00BB2D31" w:rsidRDefault="007976E4">
            <w:pPr>
              <w:numPr>
                <w:ilvl w:val="0"/>
                <w:numId w:val="5"/>
              </w:numPr>
              <w:spacing w:after="35" w:line="241" w:lineRule="auto"/>
              <w:ind w:hanging="360"/>
            </w:pPr>
            <w:r>
              <w:rPr>
                <w:sz w:val="24"/>
              </w:rPr>
              <w:t xml:space="preserve">Nemzetközi viszonyok a két világháború között </w:t>
            </w:r>
          </w:p>
          <w:p w:rsidR="00BB2D31" w:rsidRDefault="007976E4">
            <w:pPr>
              <w:numPr>
                <w:ilvl w:val="0"/>
                <w:numId w:val="5"/>
              </w:numPr>
              <w:spacing w:after="14"/>
              <w:ind w:hanging="360"/>
            </w:pPr>
            <w:r>
              <w:rPr>
                <w:sz w:val="24"/>
              </w:rPr>
              <w:t xml:space="preserve">A gyarmatok helyzete </w:t>
            </w:r>
          </w:p>
          <w:p w:rsidR="00BB2D31" w:rsidRDefault="007976E4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rPr>
                <w:sz w:val="24"/>
              </w:rPr>
              <w:t xml:space="preserve">A tudomány és a művészetek a két világháború között </w:t>
            </w:r>
          </w:p>
          <w:p w:rsidR="00BB2D31" w:rsidRDefault="007976E4">
            <w:pPr>
              <w:spacing w:after="13"/>
              <w:ind w:left="722"/>
            </w:pPr>
            <w:r>
              <w:rPr>
                <w:i/>
                <w:sz w:val="24"/>
              </w:rPr>
              <w:t xml:space="preserve">Korok, korstílusok </w:t>
            </w:r>
          </w:p>
          <w:p w:rsidR="00BB2D31" w:rsidRDefault="007976E4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rPr>
                <w:sz w:val="24"/>
              </w:rPr>
              <w:t xml:space="preserve">Életmód és mindennapok a két világháború között </w:t>
            </w:r>
          </w:p>
          <w:p w:rsidR="00BB2D31" w:rsidRDefault="007976E4">
            <w:pPr>
              <w:spacing w:after="0"/>
              <w:ind w:left="722"/>
            </w:pPr>
            <w:r>
              <w:rPr>
                <w:i/>
                <w:sz w:val="24"/>
              </w:rPr>
              <w:t>Nők és férfiak életmódja és társadalmi</w:t>
            </w:r>
            <w:r>
              <w:rPr>
                <w:i/>
                <w:sz w:val="24"/>
              </w:rPr>
              <w:t xml:space="preserve"> helyzete, életformák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 w:line="240" w:lineRule="auto"/>
            </w:pPr>
            <w:r>
              <w:rPr>
                <w:b/>
                <w:sz w:val="24"/>
              </w:rPr>
              <w:t>Fogalmak:</w:t>
            </w:r>
            <w:r>
              <w:rPr>
                <w:sz w:val="24"/>
              </w:rPr>
              <w:t xml:space="preserve"> tömegpárt, fasizmus, korporatív állam, kisantant, </w:t>
            </w:r>
            <w:proofErr w:type="spellStart"/>
            <w:r>
              <w:rPr>
                <w:sz w:val="24"/>
              </w:rPr>
              <w:t>Dawes</w:t>
            </w:r>
            <w:proofErr w:type="spellEnd"/>
            <w:r>
              <w:rPr>
                <w:sz w:val="24"/>
              </w:rPr>
              <w:t xml:space="preserve">-terv, pártállam, államosítás, kollektivizálás, tervutasításos rendszer, GULAG, személyi kultusz, </w:t>
            </w:r>
          </w:p>
          <w:p w:rsidR="00BB2D31" w:rsidRDefault="007976E4">
            <w:pPr>
              <w:spacing w:after="0" w:line="240" w:lineRule="auto"/>
            </w:pPr>
            <w:proofErr w:type="gramStart"/>
            <w:r>
              <w:rPr>
                <w:sz w:val="24"/>
              </w:rPr>
              <w:t>koncepciós</w:t>
            </w:r>
            <w:proofErr w:type="gramEnd"/>
            <w:r>
              <w:rPr>
                <w:sz w:val="24"/>
              </w:rPr>
              <w:t xml:space="preserve"> per, tőzsde, túltermelési válság, New </w:t>
            </w:r>
            <w:proofErr w:type="spellStart"/>
            <w:r>
              <w:rPr>
                <w:sz w:val="24"/>
              </w:rPr>
              <w:t>Deal</w:t>
            </w:r>
            <w:proofErr w:type="spellEnd"/>
            <w:r>
              <w:rPr>
                <w:sz w:val="24"/>
              </w:rPr>
              <w:t>, totális diktatúra, tömegpropaganda, nemzetiszocializmus, fajelmélet, zsidóüldözés, Führer, SS, Berlin– Róma tengely, antikomintern paktum, Anschluss, tekintélyelvű államok, magaskultúra/elitkultúra, tö</w:t>
            </w:r>
            <w:r>
              <w:rPr>
                <w:sz w:val="24"/>
              </w:rPr>
              <w:t xml:space="preserve">megkultúra, erőszakmentes ellenállás </w:t>
            </w:r>
          </w:p>
          <w:p w:rsidR="00BB2D31" w:rsidRDefault="007976E4">
            <w:pPr>
              <w:spacing w:after="0" w:line="240" w:lineRule="auto"/>
            </w:pPr>
            <w:r>
              <w:rPr>
                <w:b/>
                <w:sz w:val="24"/>
              </w:rPr>
              <w:t>Személyek</w:t>
            </w:r>
            <w:r>
              <w:rPr>
                <w:sz w:val="24"/>
              </w:rPr>
              <w:t xml:space="preserve">: Mussolini, Sztálin, Roosevelt, Keynes, Hitler, Goebbels, Gandhi. </w:t>
            </w:r>
          </w:p>
          <w:p w:rsidR="00BB2D31" w:rsidRDefault="007976E4">
            <w:pPr>
              <w:spacing w:after="0"/>
            </w:pPr>
            <w:r>
              <w:rPr>
                <w:b/>
                <w:sz w:val="24"/>
              </w:rPr>
              <w:t>Topográfia:</w:t>
            </w:r>
            <w:r>
              <w:rPr>
                <w:sz w:val="24"/>
              </w:rPr>
              <w:t xml:space="preserve"> Köztes-Európa, Jugoszlávia, </w:t>
            </w:r>
          </w:p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 xml:space="preserve">Szovjetunió, Berlin, </w:t>
            </w:r>
            <w:proofErr w:type="spellStart"/>
            <w:r>
              <w:rPr>
                <w:sz w:val="24"/>
              </w:rPr>
              <w:t>Weimari</w:t>
            </w:r>
            <w:proofErr w:type="spellEnd"/>
            <w:r>
              <w:rPr>
                <w:sz w:val="24"/>
              </w:rPr>
              <w:t xml:space="preserve"> Köztársaság, Moszkva, Ausztria, Saar-vidék, </w:t>
            </w:r>
            <w:proofErr w:type="spellStart"/>
            <w:r>
              <w:rPr>
                <w:sz w:val="24"/>
              </w:rPr>
              <w:t>Szudétavidék</w:t>
            </w:r>
            <w:proofErr w:type="spellEnd"/>
            <w:r>
              <w:rPr>
                <w:sz w:val="24"/>
              </w:rPr>
              <w:t xml:space="preserve"> </w:t>
            </w:r>
          </w:p>
          <w:p w:rsidR="00BB2D31" w:rsidRDefault="007976E4">
            <w:pPr>
              <w:spacing w:after="0"/>
            </w:pPr>
            <w:proofErr w:type="gramStart"/>
            <w:r>
              <w:rPr>
                <w:b/>
                <w:sz w:val="24"/>
              </w:rPr>
              <w:t>Kronológia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1</w:t>
            </w:r>
            <w:r>
              <w:rPr>
                <w:sz w:val="24"/>
              </w:rPr>
              <w:t xml:space="preserve">922 (fasiszta hatalomátvétel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Olaszországban, a Szovjetunió létrehozása), 1924 (a </w:t>
            </w:r>
            <w:proofErr w:type="spellStart"/>
            <w:r>
              <w:rPr>
                <w:sz w:val="24"/>
              </w:rPr>
              <w:t>Dawes</w:t>
            </w:r>
            <w:proofErr w:type="spellEnd"/>
            <w:r>
              <w:rPr>
                <w:sz w:val="24"/>
              </w:rPr>
              <w:t>-terv), 1925 (a locarnói egyezmény), 1929–1933 (a világgazdasági válság), 1933. (Hitler hatalomra kerülése, Roosevelt elnökségének kezdete), 1936 (a Berlin-Róma tengely)</w:t>
            </w:r>
            <w:r>
              <w:rPr>
                <w:sz w:val="24"/>
              </w:rPr>
              <w:t xml:space="preserve">, 1938 (az Anschluss, a müncheni </w:t>
            </w:r>
            <w:proofErr w:type="gramStart"/>
            <w:r>
              <w:rPr>
                <w:sz w:val="24"/>
              </w:rPr>
              <w:t>konferencia</w:t>
            </w:r>
            <w:proofErr w:type="gramEnd"/>
            <w:r>
              <w:rPr>
                <w:sz w:val="24"/>
              </w:rPr>
              <w:t xml:space="preserve">) </w:t>
            </w:r>
          </w:p>
        </w:tc>
      </w:tr>
      <w:tr w:rsidR="00BB2D31">
        <w:trPr>
          <w:trHeight w:val="235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155E1E">
            <w:pPr>
              <w:spacing w:after="34" w:line="242" w:lineRule="auto"/>
              <w:ind w:left="722" w:hanging="360"/>
            </w:pPr>
            <w:r>
              <w:rPr>
                <w:b/>
                <w:sz w:val="24"/>
              </w:rPr>
              <w:t>4</w:t>
            </w:r>
            <w:r w:rsidR="007976E4">
              <w:rPr>
                <w:b/>
                <w:sz w:val="24"/>
              </w:rPr>
              <w:t>.</w:t>
            </w:r>
            <w:r w:rsidR="007976E4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976E4">
              <w:rPr>
                <w:b/>
                <w:sz w:val="24"/>
              </w:rPr>
              <w:t xml:space="preserve">Magyarország a két világháború között </w:t>
            </w:r>
          </w:p>
          <w:p w:rsidR="00BB2D31" w:rsidRDefault="007976E4">
            <w:pPr>
              <w:numPr>
                <w:ilvl w:val="0"/>
                <w:numId w:val="6"/>
              </w:numPr>
              <w:spacing w:after="36" w:line="240" w:lineRule="auto"/>
              <w:ind w:hanging="360"/>
            </w:pPr>
            <w:r>
              <w:rPr>
                <w:sz w:val="24"/>
              </w:rPr>
              <w:t xml:space="preserve">A </w:t>
            </w:r>
            <w:proofErr w:type="gramStart"/>
            <w:r>
              <w:rPr>
                <w:sz w:val="24"/>
              </w:rPr>
              <w:t>konszolidáció</w:t>
            </w:r>
            <w:proofErr w:type="gramEnd"/>
            <w:r>
              <w:rPr>
                <w:sz w:val="24"/>
              </w:rPr>
              <w:t xml:space="preserve"> kezdete folyamata, jellemzői, eredményei és válsága. </w:t>
            </w:r>
          </w:p>
          <w:p w:rsidR="00BB2D31" w:rsidRDefault="007976E4">
            <w:pPr>
              <w:numPr>
                <w:ilvl w:val="0"/>
                <w:numId w:val="6"/>
              </w:numPr>
              <w:spacing w:after="14"/>
              <w:ind w:hanging="360"/>
            </w:pPr>
            <w:r>
              <w:rPr>
                <w:i/>
                <w:sz w:val="24"/>
              </w:rPr>
              <w:t xml:space="preserve">Államformák, államszervezet </w:t>
            </w:r>
          </w:p>
          <w:p w:rsidR="00BB2D31" w:rsidRDefault="007976E4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sz w:val="24"/>
              </w:rPr>
              <w:t>A válság és hatása, a belpolitikai élet változásai az 1930-</w:t>
            </w:r>
            <w:r>
              <w:rPr>
                <w:sz w:val="24"/>
              </w:rPr>
              <w:t xml:space="preserve">as években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b/>
                <w:sz w:val="24"/>
              </w:rPr>
              <w:t>Fogalmak: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konszolidáció</w:t>
            </w:r>
            <w:proofErr w:type="gramEnd"/>
            <w:r>
              <w:rPr>
                <w:sz w:val="24"/>
              </w:rPr>
              <w:t>, antiszemitizmus numerus clausus, földreform, népszövetségi kölcsön, pengő, Magyar Nemzeti Bank, revízió, irredentizmus, kultúrfölény, társadalombiztosítás, agrárolló, népi mozgalom, nyilas mozgalom, nyílt és titkos szav</w:t>
            </w:r>
            <w:r>
              <w:rPr>
                <w:sz w:val="24"/>
              </w:rPr>
              <w:t xml:space="preserve">azás, zsidótörvények, győri program, első bécsi döntés </w:t>
            </w:r>
          </w:p>
        </w:tc>
      </w:tr>
    </w:tbl>
    <w:p w:rsidR="00BB2D31" w:rsidRDefault="00BB2D31">
      <w:pPr>
        <w:spacing w:after="0"/>
        <w:ind w:left="-1419" w:right="9201"/>
      </w:pPr>
    </w:p>
    <w:tbl>
      <w:tblPr>
        <w:tblStyle w:val="TableGrid"/>
        <w:tblW w:w="9062" w:type="dxa"/>
        <w:tblInd w:w="5" w:type="dxa"/>
        <w:tblCellMar>
          <w:top w:w="52" w:type="dxa"/>
          <w:left w:w="106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BB2D31">
        <w:trPr>
          <w:trHeight w:val="411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numPr>
                <w:ilvl w:val="0"/>
                <w:numId w:val="7"/>
              </w:numPr>
              <w:spacing w:after="35" w:line="241" w:lineRule="auto"/>
              <w:ind w:hanging="360"/>
            </w:pPr>
            <w:r>
              <w:rPr>
                <w:sz w:val="24"/>
              </w:rPr>
              <w:t xml:space="preserve">A magyar külpolitika céljai és lehetőségei a két világháború között </w:t>
            </w:r>
          </w:p>
          <w:p w:rsidR="00BB2D31" w:rsidRDefault="007976E4">
            <w:pPr>
              <w:numPr>
                <w:ilvl w:val="0"/>
                <w:numId w:val="7"/>
              </w:numPr>
              <w:spacing w:after="13"/>
              <w:ind w:hanging="360"/>
            </w:pPr>
            <w:r>
              <w:rPr>
                <w:i/>
                <w:sz w:val="24"/>
              </w:rPr>
              <w:t xml:space="preserve">Kisállamok, nagyhatalmak </w:t>
            </w:r>
          </w:p>
          <w:p w:rsidR="00BB2D31" w:rsidRDefault="007976E4">
            <w:pPr>
              <w:numPr>
                <w:ilvl w:val="0"/>
                <w:numId w:val="7"/>
              </w:numPr>
              <w:spacing w:after="35" w:line="241" w:lineRule="auto"/>
              <w:ind w:hanging="360"/>
            </w:pPr>
            <w:r>
              <w:rPr>
                <w:sz w:val="24"/>
              </w:rPr>
              <w:t xml:space="preserve">A revízió lépései és politikai következményei Magyarországon </w:t>
            </w:r>
          </w:p>
          <w:p w:rsidR="00BB2D31" w:rsidRDefault="007976E4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sz w:val="24"/>
              </w:rPr>
              <w:t xml:space="preserve">Társadalom és életmód </w:t>
            </w:r>
          </w:p>
          <w:p w:rsidR="00BB2D31" w:rsidRDefault="007976E4">
            <w:pPr>
              <w:spacing w:after="37" w:line="240" w:lineRule="auto"/>
              <w:ind w:left="722"/>
            </w:pPr>
            <w:r>
              <w:rPr>
                <w:sz w:val="24"/>
              </w:rPr>
              <w:t xml:space="preserve">Magyarországon a két világháború között </w:t>
            </w:r>
          </w:p>
          <w:p w:rsidR="00BB2D31" w:rsidRDefault="007976E4">
            <w:pPr>
              <w:numPr>
                <w:ilvl w:val="0"/>
                <w:numId w:val="7"/>
              </w:numPr>
              <w:spacing w:after="35" w:line="240" w:lineRule="auto"/>
              <w:ind w:hanging="360"/>
            </w:pPr>
            <w:r>
              <w:rPr>
                <w:i/>
                <w:sz w:val="24"/>
              </w:rPr>
              <w:t xml:space="preserve">Szegények és gazdagok világa. Egyenlőség, </w:t>
            </w:r>
            <w:proofErr w:type="gramStart"/>
            <w:r>
              <w:rPr>
                <w:i/>
                <w:sz w:val="24"/>
              </w:rPr>
              <w:t>emancipáció</w:t>
            </w:r>
            <w:proofErr w:type="gramEnd"/>
            <w:r>
              <w:rPr>
                <w:i/>
                <w:sz w:val="24"/>
              </w:rPr>
              <w:t xml:space="preserve"> </w:t>
            </w:r>
          </w:p>
          <w:p w:rsidR="00BB2D31" w:rsidRDefault="007976E4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sz w:val="24"/>
              </w:rPr>
              <w:t xml:space="preserve">Tudomány és művészet a két világháború között. Korok, korstílusok. Tömegkultúra és –sport.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 w:line="240" w:lineRule="auto"/>
            </w:pPr>
            <w:r>
              <w:rPr>
                <w:b/>
                <w:sz w:val="24"/>
              </w:rPr>
              <w:t>Személyek:</w:t>
            </w:r>
            <w:r>
              <w:rPr>
                <w:sz w:val="24"/>
              </w:rPr>
              <w:t xml:space="preserve"> Teleki Pál, Bethlen István, Klebelsberg Kunó, Gömbös Gyul</w:t>
            </w:r>
            <w:r>
              <w:rPr>
                <w:sz w:val="24"/>
              </w:rPr>
              <w:t xml:space="preserve">a, Imrédy Béla, Szent-Györgyi Albert.  </w:t>
            </w:r>
          </w:p>
          <w:p w:rsidR="00BB2D31" w:rsidRDefault="007976E4">
            <w:pPr>
              <w:spacing w:after="0" w:line="240" w:lineRule="auto"/>
              <w:ind w:right="49"/>
            </w:pPr>
            <w:r>
              <w:rPr>
                <w:b/>
                <w:sz w:val="24"/>
              </w:rPr>
              <w:t>Topográfia:</w:t>
            </w:r>
            <w:r>
              <w:rPr>
                <w:sz w:val="24"/>
              </w:rPr>
              <w:t xml:space="preserve"> Felvidék, Kárpátalja </w:t>
            </w:r>
            <w:r>
              <w:rPr>
                <w:b/>
                <w:sz w:val="24"/>
              </w:rPr>
              <w:t>Kronológia:</w:t>
            </w:r>
            <w:r>
              <w:rPr>
                <w:sz w:val="24"/>
              </w:rPr>
              <w:t xml:space="preserve"> 1920–1921 (Teleki Pál első miniszterelnöksége), 1920 (a numerus clausus, földreform), 1921–31 (Bethlen István miniszterelnöksége, a </w:t>
            </w:r>
            <w:proofErr w:type="gramStart"/>
            <w:r>
              <w:rPr>
                <w:sz w:val="24"/>
              </w:rPr>
              <w:t>konszolidáció</w:t>
            </w:r>
            <w:proofErr w:type="gramEnd"/>
            <w:r>
              <w:rPr>
                <w:sz w:val="24"/>
              </w:rPr>
              <w:t xml:space="preserve"> időszaka), 1927 (a pengő </w:t>
            </w:r>
            <w:r>
              <w:rPr>
                <w:sz w:val="24"/>
              </w:rPr>
              <w:t xml:space="preserve">bevezetése),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1932–1936 (Gömbös Gyula miniszterelnöksége), 1938 (az első zsidótörvény), 1938. november 2. (az első bécsi döntés), 1939. március (Kárpátalja visszacsatolása). </w:t>
            </w:r>
          </w:p>
        </w:tc>
      </w:tr>
      <w:tr w:rsidR="00BB2D31">
        <w:trPr>
          <w:trHeight w:val="850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155E1E">
            <w:pPr>
              <w:spacing w:after="0"/>
              <w:ind w:left="362"/>
            </w:pPr>
            <w:r>
              <w:rPr>
                <w:b/>
                <w:sz w:val="24"/>
              </w:rPr>
              <w:lastRenderedPageBreak/>
              <w:t>5</w:t>
            </w:r>
            <w:r w:rsidR="007976E4">
              <w:rPr>
                <w:b/>
                <w:sz w:val="24"/>
              </w:rPr>
              <w:t>.</w:t>
            </w:r>
            <w:r w:rsidR="007976E4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976E4">
              <w:rPr>
                <w:b/>
                <w:sz w:val="24"/>
              </w:rPr>
              <w:t xml:space="preserve">A második világháború </w:t>
            </w:r>
          </w:p>
          <w:p w:rsidR="00BB2D31" w:rsidRDefault="007976E4">
            <w:pPr>
              <w:spacing w:after="0"/>
              <w:ind w:left="2"/>
            </w:pPr>
            <w:r>
              <w:rPr>
                <w:sz w:val="24"/>
              </w:rPr>
              <w:t xml:space="preserve">A második világháború kitörése </w:t>
            </w:r>
          </w:p>
          <w:p w:rsidR="00BB2D31" w:rsidRDefault="007976E4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A második világháború hadi és diplomáciai eseményei a Szovjetunió elleni német támadásig </w:t>
            </w:r>
          </w:p>
          <w:p w:rsidR="00BB2D31" w:rsidRDefault="007976E4">
            <w:pPr>
              <w:spacing w:after="0"/>
              <w:ind w:left="2"/>
            </w:pPr>
            <w:r>
              <w:rPr>
                <w:i/>
                <w:sz w:val="24"/>
              </w:rPr>
              <w:t xml:space="preserve">Békék, háború, hadviselés </w:t>
            </w:r>
          </w:p>
          <w:p w:rsidR="00BB2D31" w:rsidRDefault="007976E4">
            <w:pPr>
              <w:spacing w:after="0" w:line="240" w:lineRule="auto"/>
              <w:ind w:left="2" w:right="1024"/>
            </w:pPr>
            <w:r>
              <w:rPr>
                <w:sz w:val="24"/>
              </w:rPr>
              <w:t xml:space="preserve">Fordulat a háború menetében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szövetségek együttműködése és győzelme </w:t>
            </w:r>
          </w:p>
          <w:p w:rsidR="00BB2D31" w:rsidRDefault="007976E4">
            <w:pPr>
              <w:spacing w:after="0"/>
              <w:ind w:left="2"/>
            </w:pPr>
            <w:r>
              <w:rPr>
                <w:i/>
                <w:sz w:val="24"/>
              </w:rPr>
              <w:t xml:space="preserve">Egyezmények, szövetségek </w:t>
            </w:r>
          </w:p>
          <w:p w:rsidR="00BB2D31" w:rsidRDefault="007976E4">
            <w:pPr>
              <w:spacing w:after="0" w:line="240" w:lineRule="auto"/>
              <w:ind w:left="2"/>
            </w:pPr>
            <w:r>
              <w:rPr>
                <w:sz w:val="24"/>
              </w:rPr>
              <w:t>A második világháború jellemzői. A holokaus</w:t>
            </w:r>
            <w:r>
              <w:rPr>
                <w:sz w:val="24"/>
              </w:rPr>
              <w:t xml:space="preserve">zt </w:t>
            </w:r>
          </w:p>
          <w:p w:rsidR="00BB2D31" w:rsidRDefault="007976E4">
            <w:pPr>
              <w:spacing w:after="0" w:line="240" w:lineRule="auto"/>
              <w:ind w:left="2" w:right="1036"/>
            </w:pPr>
            <w:r>
              <w:rPr>
                <w:sz w:val="24"/>
              </w:rPr>
              <w:t xml:space="preserve">Magyarország háborúba lépése és részvétele a keleti fronton Kállay Miklós miniszterelnöksége </w:t>
            </w:r>
          </w:p>
          <w:p w:rsidR="00BB2D31" w:rsidRDefault="007976E4">
            <w:pPr>
              <w:spacing w:after="0"/>
              <w:ind w:left="2"/>
            </w:pPr>
            <w:r>
              <w:rPr>
                <w:sz w:val="24"/>
              </w:rPr>
              <w:t xml:space="preserve">A német megszállás és a nyilas uralom </w:t>
            </w:r>
          </w:p>
          <w:p w:rsidR="00BB2D31" w:rsidRDefault="007976E4">
            <w:pPr>
              <w:spacing w:after="0"/>
              <w:ind w:left="2"/>
            </w:pPr>
            <w:r>
              <w:rPr>
                <w:sz w:val="24"/>
              </w:rPr>
              <w:t xml:space="preserve">Felszabadulás és szovjet megszállás </w:t>
            </w:r>
          </w:p>
          <w:p w:rsidR="00BB2D31" w:rsidRDefault="007976E4">
            <w:pPr>
              <w:spacing w:after="0"/>
              <w:ind w:left="2"/>
            </w:pPr>
            <w:r>
              <w:rPr>
                <w:sz w:val="24"/>
              </w:rPr>
              <w:t xml:space="preserve">Háborús veszteségeink </w:t>
            </w:r>
          </w:p>
          <w:p w:rsidR="00BB2D31" w:rsidRDefault="007976E4">
            <w:pPr>
              <w:spacing w:after="0"/>
              <w:ind w:left="2"/>
            </w:pPr>
            <w:r>
              <w:rPr>
                <w:sz w:val="24"/>
              </w:rPr>
              <w:t xml:space="preserve">A zsidóüldözés társadalmi, eszmei háttere </w:t>
            </w:r>
          </w:p>
          <w:p w:rsidR="00BB2D31" w:rsidRDefault="007976E4">
            <w:pPr>
              <w:spacing w:after="0"/>
              <w:ind w:left="2" w:right="1169"/>
            </w:pPr>
            <w:r>
              <w:rPr>
                <w:sz w:val="24"/>
              </w:rPr>
              <w:t>és holokauszt Ma</w:t>
            </w:r>
            <w:r>
              <w:rPr>
                <w:sz w:val="24"/>
              </w:rPr>
              <w:t xml:space="preserve">gyarországon </w:t>
            </w:r>
            <w:r>
              <w:rPr>
                <w:i/>
                <w:sz w:val="24"/>
              </w:rPr>
              <w:t xml:space="preserve">A </w:t>
            </w:r>
            <w:proofErr w:type="gramStart"/>
            <w:r>
              <w:rPr>
                <w:i/>
                <w:sz w:val="24"/>
              </w:rPr>
              <w:t>fanatizmus</w:t>
            </w:r>
            <w:proofErr w:type="gramEnd"/>
            <w:r>
              <w:rPr>
                <w:i/>
                <w:sz w:val="24"/>
              </w:rPr>
              <w:t xml:space="preserve"> jellemzői és formái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 w:line="240" w:lineRule="auto"/>
            </w:pPr>
            <w:r>
              <w:rPr>
                <w:b/>
                <w:sz w:val="24"/>
              </w:rPr>
              <w:t>Fogalmak:</w:t>
            </w:r>
            <w:r>
              <w:rPr>
                <w:sz w:val="24"/>
              </w:rPr>
              <w:t xml:space="preserve"> háromhatalmi egyezmény, tengelyhatalmak, </w:t>
            </w:r>
            <w:proofErr w:type="gramStart"/>
            <w:r>
              <w:rPr>
                <w:sz w:val="24"/>
              </w:rPr>
              <w:t>koncentrációs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tábor, megsemmisítő tábor, népirtás, holokauszt, partizán, totális háború, furcsa háború, hadigazdaság, Vörös Hadsereg, antifasiszta koalíció, fegyveres semlegesség, második bécsi döntés, „hintapolitika”, gettó, deportálás, munkaszolgálat, kiugrási kísérle</w:t>
            </w:r>
            <w:r>
              <w:rPr>
                <w:sz w:val="24"/>
              </w:rPr>
              <w:t xml:space="preserve">t, hadifogság, </w:t>
            </w:r>
            <w:proofErr w:type="spellStart"/>
            <w:r>
              <w:rPr>
                <w:sz w:val="24"/>
              </w:rPr>
              <w:t>malenkij</w:t>
            </w:r>
            <w:proofErr w:type="spellEnd"/>
            <w:r>
              <w:rPr>
                <w:sz w:val="24"/>
              </w:rPr>
              <w:t xml:space="preserve"> robot </w:t>
            </w:r>
          </w:p>
          <w:p w:rsidR="00BB2D31" w:rsidRDefault="007976E4">
            <w:pPr>
              <w:spacing w:after="0"/>
            </w:pPr>
            <w:r>
              <w:rPr>
                <w:b/>
                <w:sz w:val="24"/>
              </w:rPr>
              <w:t>Személyek: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Hitler</w:t>
            </w:r>
            <w:proofErr w:type="gramStart"/>
            <w:r>
              <w:rPr>
                <w:sz w:val="24"/>
              </w:rPr>
              <w:t>,Churchill</w:t>
            </w:r>
            <w:proofErr w:type="gramEnd"/>
            <w:r>
              <w:rPr>
                <w:sz w:val="24"/>
              </w:rPr>
              <w:t>,Sztálin</w:t>
            </w:r>
            <w:proofErr w:type="spellEnd"/>
            <w:r>
              <w:rPr>
                <w:sz w:val="24"/>
              </w:rPr>
              <w:t xml:space="preserve">, </w:t>
            </w:r>
          </w:p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 xml:space="preserve">Roosevelt, Rommel, Montgomery, Zsukov, Eisenhower, De Gaulle, Bárdossy László, Kállay Miklós, Szálasi Ferenc, Wallenberg. </w:t>
            </w:r>
          </w:p>
          <w:p w:rsidR="00BB2D31" w:rsidRDefault="007976E4">
            <w:pPr>
              <w:spacing w:after="0"/>
            </w:pPr>
            <w:r>
              <w:rPr>
                <w:b/>
                <w:sz w:val="24"/>
              </w:rPr>
              <w:t>Topográfia:</w:t>
            </w:r>
            <w:r>
              <w:rPr>
                <w:sz w:val="24"/>
              </w:rPr>
              <w:t xml:space="preserve"> Leningrád, Pearl Harbor,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>Midway, El-</w:t>
            </w:r>
            <w:proofErr w:type="spellStart"/>
            <w:r>
              <w:rPr>
                <w:sz w:val="24"/>
              </w:rPr>
              <w:t>Alamein</w:t>
            </w:r>
            <w:proofErr w:type="spellEnd"/>
            <w:r>
              <w:rPr>
                <w:sz w:val="24"/>
              </w:rPr>
              <w:t>, Sztáli</w:t>
            </w:r>
            <w:r>
              <w:rPr>
                <w:sz w:val="24"/>
              </w:rPr>
              <w:t xml:space="preserve">ngrád, Kurszk,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Normandia, Hirosima, Auschwitz, Jalta,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Potsdam, Újvidék, </w:t>
            </w:r>
            <w:proofErr w:type="spellStart"/>
            <w:r>
              <w:rPr>
                <w:sz w:val="24"/>
              </w:rPr>
              <w:t>Kamenyec-podolszki</w:t>
            </w:r>
            <w:proofErr w:type="spellEnd"/>
            <w:r>
              <w:rPr>
                <w:sz w:val="24"/>
              </w:rPr>
              <w:t xml:space="preserve">, </w:t>
            </w:r>
          </w:p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 xml:space="preserve">Voronyezs, Don-kanyar, Délvidék és ÉszakErdély </w:t>
            </w:r>
          </w:p>
          <w:p w:rsidR="00BB2D31" w:rsidRDefault="007976E4">
            <w:pPr>
              <w:spacing w:after="0"/>
            </w:pPr>
            <w:proofErr w:type="gramStart"/>
            <w:r>
              <w:rPr>
                <w:b/>
                <w:sz w:val="24"/>
              </w:rPr>
              <w:t>Kronológia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1939. augusztus 23. (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</w:p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>Molotov–</w:t>
            </w:r>
            <w:proofErr w:type="spellStart"/>
            <w:r>
              <w:rPr>
                <w:sz w:val="24"/>
              </w:rPr>
              <w:t>Ribbentropp</w:t>
            </w:r>
            <w:proofErr w:type="spellEnd"/>
            <w:r>
              <w:rPr>
                <w:sz w:val="24"/>
              </w:rPr>
              <w:t>-</w:t>
            </w:r>
            <w:r>
              <w:rPr>
                <w:sz w:val="24"/>
              </w:rPr>
              <w:t>paktum aláírása), 1939. szeptember 1. (Németország megtámadja Lengyelországot, kitör a második világháború), 1941. június 22. (Németország megtámadja a Szovjetuniót), 1942. (Midway-szigeteknél lezajlott ütközet, el-</w:t>
            </w:r>
            <w:proofErr w:type="spellStart"/>
            <w:r>
              <w:rPr>
                <w:sz w:val="24"/>
              </w:rPr>
              <w:t>alameini</w:t>
            </w:r>
            <w:proofErr w:type="spellEnd"/>
            <w:r>
              <w:rPr>
                <w:sz w:val="24"/>
              </w:rPr>
              <w:t xml:space="preserve"> csata), 1943. (véget ér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>Sztálin</w:t>
            </w:r>
            <w:r>
              <w:rPr>
                <w:sz w:val="24"/>
              </w:rPr>
              <w:t xml:space="preserve">grád ostroma, kurszki csata), 1944. június 6. (megkezdődik a szövetségesek </w:t>
            </w:r>
          </w:p>
        </w:tc>
      </w:tr>
    </w:tbl>
    <w:p w:rsidR="00BB2D31" w:rsidRDefault="00BB2D31">
      <w:pPr>
        <w:spacing w:after="0"/>
        <w:ind w:left="-1419" w:right="9201"/>
      </w:pPr>
    </w:p>
    <w:tbl>
      <w:tblPr>
        <w:tblStyle w:val="TableGrid"/>
        <w:tblW w:w="9062" w:type="dxa"/>
        <w:tblInd w:w="5" w:type="dxa"/>
        <w:tblCellMar>
          <w:top w:w="53" w:type="dxa"/>
          <w:left w:w="106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BB2D31">
        <w:trPr>
          <w:trHeight w:val="61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BB2D31"/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 xml:space="preserve">normandiai partraszállása), 1945. február (a jaltai </w:t>
            </w:r>
            <w:proofErr w:type="gramStart"/>
            <w:r>
              <w:rPr>
                <w:sz w:val="24"/>
              </w:rPr>
              <w:t>konferencia</w:t>
            </w:r>
            <w:proofErr w:type="gramEnd"/>
            <w:r>
              <w:rPr>
                <w:sz w:val="24"/>
              </w:rPr>
              <w:t xml:space="preserve">), 1945. május 9. (az európai háború </w:t>
            </w:r>
            <w:proofErr w:type="spellStart"/>
            <w:r>
              <w:rPr>
                <w:sz w:val="24"/>
              </w:rPr>
              <w:t>befejeződése</w:t>
            </w:r>
            <w:proofErr w:type="spellEnd"/>
            <w:r>
              <w:rPr>
                <w:sz w:val="24"/>
              </w:rPr>
              <w:t xml:space="preserve">), 1945. augusztus 6. (atomtámadás Hirosima ellen), </w:t>
            </w:r>
          </w:p>
          <w:p w:rsidR="00BB2D31" w:rsidRDefault="007976E4">
            <w:pPr>
              <w:spacing w:after="2" w:line="240" w:lineRule="auto"/>
              <w:ind w:right="30"/>
            </w:pPr>
            <w:r>
              <w:rPr>
                <w:sz w:val="24"/>
              </w:rPr>
              <w:t>1945. szeptember 2. (Japán fegyverletételével véget ér a második világháború), 1940. augusztus 30. (a második bécsi döntés), 1941. április (magyar támadás Jugoszlávia ellen), 1941. június 26. (Kassa bombázása), 1942–1944 tavasza (Kállay Miklós minisztereln</w:t>
            </w:r>
            <w:r>
              <w:rPr>
                <w:sz w:val="24"/>
              </w:rPr>
              <w:t xml:space="preserve">öksége), 1943. január (a doni katasztrófa), 1944.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március 19. (a németek megszállják </w:t>
            </w:r>
          </w:p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 xml:space="preserve">Magyarországot), 1944. október 15. (Horthy Miklós sikertelen kiugrási kísérlete, nyilas hatalomátvétel), 1944. december 21.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(Debrecenben összeül az Ideiglenes </w:t>
            </w:r>
          </w:p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>Nemzetgy</w:t>
            </w:r>
            <w:r>
              <w:rPr>
                <w:sz w:val="24"/>
              </w:rPr>
              <w:t xml:space="preserve">űlés), 1945. április (Magyarország felszabadítása a náci uralom alól, a szovjet megszállás kezdete, a háború vége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Magyarországon) </w:t>
            </w:r>
          </w:p>
        </w:tc>
      </w:tr>
      <w:tr w:rsidR="00BB2D31">
        <w:trPr>
          <w:trHeight w:val="616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/>
              <w:ind w:left="2"/>
            </w:pPr>
            <w:r>
              <w:rPr>
                <w:b/>
                <w:sz w:val="24"/>
              </w:rPr>
              <w:t xml:space="preserve">A továbbhaladás feltételei: </w:t>
            </w:r>
          </w:p>
          <w:p w:rsidR="00BB2D31" w:rsidRDefault="007976E4">
            <w:pPr>
              <w:spacing w:after="13"/>
              <w:ind w:left="2"/>
            </w:pPr>
            <w:r>
              <w:rPr>
                <w:sz w:val="24"/>
              </w:rPr>
              <w:t xml:space="preserve"> </w:t>
            </w:r>
          </w:p>
          <w:p w:rsidR="00BB2D31" w:rsidRDefault="007976E4">
            <w:pPr>
              <w:numPr>
                <w:ilvl w:val="0"/>
                <w:numId w:val="8"/>
              </w:numPr>
              <w:spacing w:after="35" w:line="241" w:lineRule="auto"/>
              <w:ind w:hanging="360"/>
            </w:pPr>
            <w:r>
              <w:rPr>
                <w:sz w:val="24"/>
              </w:rPr>
              <w:t xml:space="preserve">Az újkori és modernkori egyetemes és magyar történelmi jelenségek, események rendszerező feldolgozásával a jelenben zajló folyamatok előzményeinek felismerése, a nemzeti öntudat és </w:t>
            </w:r>
            <w:proofErr w:type="gramStart"/>
            <w:r>
              <w:rPr>
                <w:sz w:val="24"/>
              </w:rPr>
              <w:t>aktív</w:t>
            </w:r>
            <w:proofErr w:type="gramEnd"/>
            <w:r>
              <w:rPr>
                <w:sz w:val="24"/>
              </w:rPr>
              <w:t xml:space="preserve"> állampolgárságra nevelés. </w:t>
            </w:r>
          </w:p>
          <w:p w:rsidR="00BB2D31" w:rsidRDefault="007976E4">
            <w:pPr>
              <w:numPr>
                <w:ilvl w:val="0"/>
                <w:numId w:val="8"/>
              </w:numPr>
              <w:spacing w:after="37" w:line="240" w:lineRule="auto"/>
              <w:ind w:hanging="360"/>
            </w:pPr>
            <w:r>
              <w:rPr>
                <w:sz w:val="24"/>
              </w:rPr>
              <w:t>A múltat és a történelmet formáló, alapvet</w:t>
            </w:r>
            <w:r>
              <w:rPr>
                <w:sz w:val="24"/>
              </w:rPr>
              <w:t xml:space="preserve">ő folyamatok, ok-okozati összefüggések felismerése (pl. a globalizáció felerősödése és a </w:t>
            </w:r>
            <w:proofErr w:type="gramStart"/>
            <w:r>
              <w:rPr>
                <w:sz w:val="24"/>
              </w:rPr>
              <w:t>lokális</w:t>
            </w:r>
            <w:proofErr w:type="gramEnd"/>
            <w:r>
              <w:rPr>
                <w:sz w:val="24"/>
              </w:rPr>
              <w:t xml:space="preserve"> közösségek megerősödése) és egyszerű, átélhető erkölcsi tanulságok (pl. társadalmi kirekesztés) azonosítása, ezeknek jelenre vonatkoztatása, megítélése.  </w:t>
            </w:r>
          </w:p>
          <w:p w:rsidR="00BB2D31" w:rsidRDefault="007976E4">
            <w:pPr>
              <w:numPr>
                <w:ilvl w:val="0"/>
                <w:numId w:val="8"/>
              </w:numPr>
              <w:spacing w:after="37" w:line="240" w:lineRule="auto"/>
              <w:ind w:hanging="360"/>
            </w:pPr>
            <w:r>
              <w:rPr>
                <w:sz w:val="24"/>
              </w:rPr>
              <w:t>Az ú</w:t>
            </w:r>
            <w:r>
              <w:rPr>
                <w:sz w:val="24"/>
              </w:rPr>
              <w:t xml:space="preserve">j- és modernkorban élt emberek, közösségek sokoldalú élet-, gondolkodás- és szokásmódjainak azonosítása, a hasonlóságok és különbségek árnyalt felismerése, több szempontú értékelése.  </w:t>
            </w:r>
          </w:p>
          <w:p w:rsidR="00BB2D31" w:rsidRDefault="007976E4">
            <w:pPr>
              <w:numPr>
                <w:ilvl w:val="0"/>
                <w:numId w:val="8"/>
              </w:numPr>
              <w:spacing w:after="36" w:line="240" w:lineRule="auto"/>
              <w:ind w:hanging="360"/>
            </w:pPr>
            <w:r>
              <w:rPr>
                <w:sz w:val="24"/>
              </w:rPr>
              <w:t>A civilizációk története jellegzetes sémájának alkalmazása újkori és mo</w:t>
            </w:r>
            <w:r>
              <w:rPr>
                <w:sz w:val="24"/>
              </w:rPr>
              <w:t xml:space="preserve">dernkori egyetemes történelemre. </w:t>
            </w:r>
          </w:p>
          <w:p w:rsidR="00BB2D31" w:rsidRDefault="007976E4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sz w:val="24"/>
              </w:rPr>
              <w:t>A történelem értelmezését segítő kulcsfogalmak és egyéb egyedi fogalmak rendszeres és szakszerű alkalmazása révén, többoldalú történelmi tájékozódás és árnyalt gondolkodás. Ismerje fel a tanuló, hogy az utókor, a történelm</w:t>
            </w:r>
            <w:r>
              <w:rPr>
                <w:sz w:val="24"/>
              </w:rPr>
              <w:t xml:space="preserve">i emlékezet a nagy történelmi személyiségek tevékenységét többféle módon és szempont szerint értékeli, egyben legyen képes saját értékítélete megfogalmazásakor a közösség </w:t>
            </w:r>
            <w:r>
              <w:rPr>
                <w:sz w:val="24"/>
              </w:rPr>
              <w:lastRenderedPageBreak/>
              <w:t>hosszú távú nézőpontját alkalmazni. Ismerje a XIX-XX. század kisebb korszakainak megn</w:t>
            </w:r>
            <w:r>
              <w:rPr>
                <w:sz w:val="24"/>
              </w:rPr>
              <w:t xml:space="preserve">evezését, illetve egy-egy korszak főbb jelenségeit, jellemzőit, szereplőit, </w:t>
            </w:r>
          </w:p>
        </w:tc>
      </w:tr>
    </w:tbl>
    <w:p w:rsidR="00BB2D31" w:rsidRDefault="00BB2D31">
      <w:pPr>
        <w:spacing w:after="0"/>
        <w:ind w:left="-1419" w:right="9201"/>
      </w:pPr>
    </w:p>
    <w:tbl>
      <w:tblPr>
        <w:tblStyle w:val="TableGrid"/>
        <w:tblW w:w="9062" w:type="dxa"/>
        <w:tblInd w:w="5" w:type="dxa"/>
        <w:tblCellMar>
          <w:top w:w="1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828"/>
        <w:gridCol w:w="8234"/>
      </w:tblGrid>
      <w:tr w:rsidR="00BB2D31">
        <w:trPr>
          <w:trHeight w:val="61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B2D31" w:rsidRDefault="00BB2D31"/>
        </w:tc>
        <w:tc>
          <w:tcPr>
            <w:tcW w:w="82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összefüggéseit. Ismerje a magyar történelem főbb csomópontjait az 1848–1849-es szabadságharc leverésétől az Európai Unióhoz való csatlakozásunkig.  </w:t>
            </w:r>
          </w:p>
        </w:tc>
      </w:tr>
      <w:tr w:rsidR="00BB2D31">
        <w:trPr>
          <w:trHeight w:val="1464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Legyen képes e bonyolult történelmi folyamat meghatározó összefüggéseit, szereplőit beazonosítani, valamint legyen képes egy-egy korszak főbb kérdéseinek </w:t>
            </w:r>
            <w:proofErr w:type="gramStart"/>
            <w:r>
              <w:rPr>
                <w:sz w:val="24"/>
              </w:rPr>
              <w:t>probléma</w:t>
            </w:r>
            <w:proofErr w:type="gramEnd"/>
            <w:r>
              <w:rPr>
                <w:sz w:val="24"/>
              </w:rPr>
              <w:t>központú bemutatására, elemzésére. Ismerje az új- és modernkorban meghatározó egyetemes és mag</w:t>
            </w:r>
            <w:r>
              <w:rPr>
                <w:sz w:val="24"/>
              </w:rPr>
              <w:t xml:space="preserve">yar történelem eseményeit, évszámait, történelmi helyszíneit.  </w:t>
            </w:r>
          </w:p>
        </w:tc>
      </w:tr>
      <w:tr w:rsidR="00BB2D31">
        <w:trPr>
          <w:trHeight w:val="2053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  <w:ind w:right="17"/>
            </w:pPr>
            <w:r>
              <w:rPr>
                <w:sz w:val="24"/>
              </w:rPr>
              <w:t>Legyen képes összefüggéseket találni a térben és időben eltérő történelmi események között, különös tekintettel azokra, melyek a magyarságot közvetlenül vagy közvetetten érintik. Tudja, hogy a XIX–XX. században lényegesen átalakult Európa társadalma és gaz</w:t>
            </w:r>
            <w:r>
              <w:rPr>
                <w:sz w:val="24"/>
              </w:rPr>
              <w:t xml:space="preserve">dasága (polgárosodás, iparosodás) és ezzel párhuzamosan új eszmeáramlatok, politikai mozgalmak, pártok jelennek meg. Ismerje fel, hogy az Egyesült Államok milyen körülmények között vált a mai </w:t>
            </w:r>
            <w:proofErr w:type="gramStart"/>
            <w:r>
              <w:rPr>
                <w:sz w:val="24"/>
              </w:rPr>
              <w:t>világ vezető</w:t>
            </w:r>
            <w:proofErr w:type="gramEnd"/>
            <w:r>
              <w:rPr>
                <w:sz w:val="24"/>
              </w:rPr>
              <w:t xml:space="preserve"> hatalmává és mutasson rá az ebből fakadó ellentmond</w:t>
            </w:r>
            <w:r>
              <w:rPr>
                <w:sz w:val="24"/>
              </w:rPr>
              <w:t xml:space="preserve">ásokra.  </w:t>
            </w:r>
          </w:p>
        </w:tc>
      </w:tr>
      <w:tr w:rsidR="00BB2D31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Tudja a trianoni békediktátum máig tartó hatását, következményeit értékelni és legyen képes a határon túli magyarság sorskérdéseit felismerni.  </w:t>
            </w:r>
          </w:p>
        </w:tc>
      </w:tr>
      <w:tr w:rsidR="00BB2D31">
        <w:trPr>
          <w:trHeight w:val="1464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  <w:ind w:right="11"/>
            </w:pPr>
            <w:r>
              <w:rPr>
                <w:sz w:val="24"/>
              </w:rPr>
              <w:t xml:space="preserve">Tudja a demokratikus és diktatórikus </w:t>
            </w:r>
            <w:proofErr w:type="spellStart"/>
            <w:r>
              <w:rPr>
                <w:sz w:val="24"/>
              </w:rPr>
              <w:t>államberendezkedések</w:t>
            </w:r>
            <w:proofErr w:type="spellEnd"/>
            <w:r>
              <w:rPr>
                <w:sz w:val="24"/>
              </w:rPr>
              <w:t xml:space="preserve"> közötti különbségeket, legyen képes a demokratikus berendezkedés előnyeit és működési nehézségeit egyaránt felismerni és azokat elemezni. Ismerje fel a tanuló a világot – és benne hazánkat is – feny</w:t>
            </w:r>
            <w:r>
              <w:rPr>
                <w:sz w:val="24"/>
              </w:rPr>
              <w:t xml:space="preserve">egető veszélyeket (pl. túlnépesedés, betegségek, elszegényesedés, munkanélküliség, élelmiszerválság, tömeges </w:t>
            </w:r>
            <w:proofErr w:type="gramStart"/>
            <w:r>
              <w:rPr>
                <w:sz w:val="24"/>
              </w:rPr>
              <w:t>migráció</w:t>
            </w:r>
            <w:proofErr w:type="gramEnd"/>
            <w:r>
              <w:rPr>
                <w:sz w:val="24"/>
              </w:rPr>
              <w:t xml:space="preserve">).  </w:t>
            </w:r>
          </w:p>
        </w:tc>
      </w:tr>
      <w:tr w:rsidR="00BB2D31">
        <w:trPr>
          <w:trHeight w:val="1171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>Tudjon élni a globalizáció előnyeivel, benne az európai állampolgársággal. Ismerje az alapvető emberi jogokat, valamint állampolgári jogokat és kötelezettségeket, Magyarország politikai rendszerének legfontosabb intézményeit, értse a választási rendszer mű</w:t>
            </w:r>
            <w:r>
              <w:rPr>
                <w:sz w:val="24"/>
              </w:rPr>
              <w:t xml:space="preserve">ködését.  </w:t>
            </w:r>
          </w:p>
        </w:tc>
      </w:tr>
      <w:tr w:rsidR="00BB2D31">
        <w:trPr>
          <w:trHeight w:val="1174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Legyen képes ismereteket meríteni különböző ismeretforrásokból, történelmi, társadalomtudományi, filozófiai és </w:t>
            </w:r>
            <w:proofErr w:type="gramStart"/>
            <w:r>
              <w:rPr>
                <w:sz w:val="24"/>
              </w:rPr>
              <w:t>etikai</w:t>
            </w:r>
            <w:proofErr w:type="gramEnd"/>
            <w:r>
              <w:rPr>
                <w:sz w:val="24"/>
              </w:rPr>
              <w:t xml:space="preserve"> kézikönyvekből, atlaszokból, szaktudományi munkákból, legyen képes ezek segítségével történelmi oknyomozásra.  </w:t>
            </w:r>
          </w:p>
        </w:tc>
      </w:tr>
      <w:tr w:rsidR="00BB2D31">
        <w:trPr>
          <w:trHeight w:val="1171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 w:line="240" w:lineRule="auto"/>
            </w:pPr>
            <w:r>
              <w:rPr>
                <w:sz w:val="24"/>
              </w:rPr>
              <w:t xml:space="preserve">Jusson el kiselőadások, beszámolók önálló jegyzetelése szintjére. Legyen képes az internetet kritikus és tudatos használatára történelmi, filozófia- és etikatörténeti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>ismeretek megszerzése érdekében. Legyen képes különböző történelmi elbeszéléseket (pl. e</w:t>
            </w:r>
            <w:r>
              <w:rPr>
                <w:sz w:val="24"/>
              </w:rPr>
              <w:t xml:space="preserve">mlékiratok) összehasonlítani a narráció módja alapján.  </w:t>
            </w:r>
          </w:p>
        </w:tc>
      </w:tr>
      <w:tr w:rsidR="00BB2D31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Legyen képes a különböző szövegek, hanganyagok, filmek stb. vizsgálatára és megítélésére a történelmi hitelesség szempontjából.  </w:t>
            </w:r>
          </w:p>
        </w:tc>
      </w:tr>
      <w:tr w:rsidR="00BB2D31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Legyen képes történelmi jeleneteket elbeszélni, adott esetben eljátszani különböző szempontokból.  </w:t>
            </w:r>
          </w:p>
        </w:tc>
      </w:tr>
      <w:tr w:rsidR="00BB2D31">
        <w:trPr>
          <w:trHeight w:val="87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Legyen képes erkölcsi kérdéseket felvető élethelyzeteket felismerni és bemutatni. Fogalmazzon meg önálló véleményt társadalmi, történelmi eseményekről, </w:t>
            </w:r>
            <w:r>
              <w:rPr>
                <w:sz w:val="24"/>
              </w:rPr>
              <w:t xml:space="preserve">szereplőkről, jelenségekről, filozófiai kérdésekről.  </w:t>
            </w:r>
          </w:p>
        </w:tc>
      </w:tr>
      <w:tr w:rsidR="00BB2D31">
        <w:trPr>
          <w:trHeight w:val="864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2D31" w:rsidRDefault="007976E4">
            <w:pPr>
              <w:spacing w:after="0"/>
              <w:ind w:left="29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Legyen képes mások érvelésének összefoglalására, értékelésére és figyelembe vételére, a meghatározott álláspontok cáfolására, a véleménykülönbségek tisztázására, valamint a saját álláspont gazdagítására is.  </w:t>
            </w:r>
          </w:p>
        </w:tc>
      </w:tr>
      <w:tr w:rsidR="00BB2D31">
        <w:trPr>
          <w:trHeight w:val="61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3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>Legyen képes történelmi-</w:t>
            </w:r>
            <w:r>
              <w:rPr>
                <w:sz w:val="24"/>
              </w:rPr>
              <w:t xml:space="preserve">társadalmi adatokat, modelleket és elbeszéléseket elemezni a bizonyosság, a lehetőség és a valószínűség szempontjából.  </w:t>
            </w:r>
          </w:p>
        </w:tc>
      </w:tr>
      <w:tr w:rsidR="00BB2D31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3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Legyen képes összehasonlítani társadalmi-történelmi jelenségeket </w:t>
            </w:r>
            <w:proofErr w:type="gramStart"/>
            <w:r>
              <w:rPr>
                <w:sz w:val="24"/>
              </w:rPr>
              <w:t>strukturális</w:t>
            </w:r>
            <w:proofErr w:type="gramEnd"/>
            <w:r>
              <w:rPr>
                <w:sz w:val="24"/>
              </w:rPr>
              <w:t xml:space="preserve"> és funkcionális szempontok alapján.  </w:t>
            </w:r>
          </w:p>
        </w:tc>
      </w:tr>
      <w:tr w:rsidR="00BB2D31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3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Legyen képes értékrendek összehasonlítására, saját értékek tisztázására. Értékelje a társadalmitörténelmi jelenségeket az értékrendek alapján.  </w:t>
            </w:r>
          </w:p>
        </w:tc>
      </w:tr>
      <w:tr w:rsidR="00BB2D31">
        <w:trPr>
          <w:trHeight w:val="87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3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1" w:line="240" w:lineRule="auto"/>
            </w:pPr>
            <w:r>
              <w:rPr>
                <w:sz w:val="24"/>
              </w:rPr>
              <w:t xml:space="preserve">Legyen képes történelmi-társadalmi témákat vizuálisan ábrázolni, </w:t>
            </w:r>
            <w:proofErr w:type="gramStart"/>
            <w:r>
              <w:rPr>
                <w:sz w:val="24"/>
              </w:rPr>
              <w:t>esszét</w:t>
            </w:r>
            <w:proofErr w:type="gramEnd"/>
            <w:r>
              <w:rPr>
                <w:sz w:val="24"/>
              </w:rPr>
              <w:t xml:space="preserve"> írni (filozófiai kérdésekről is), e</w:t>
            </w:r>
            <w:r>
              <w:rPr>
                <w:sz w:val="24"/>
              </w:rPr>
              <w:t xml:space="preserve">nnek kapcsán kérdéseket világosan megfogalmazni. </w:t>
            </w:r>
          </w:p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Legyen képes a történelmi időben történő sokoldalú tájékozódásra.  </w:t>
            </w:r>
          </w:p>
        </w:tc>
      </w:tr>
      <w:tr w:rsidR="00BB2D31">
        <w:trPr>
          <w:trHeight w:val="88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3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Legyen képes a különböző időszakot bemutató történelmi térképek összehasonlítása során a változások (pl. területi változások, népsűrűség, vallási megosztottság stb.) hátterének feltárására.  </w:t>
            </w:r>
          </w:p>
        </w:tc>
      </w:tr>
      <w:tr w:rsidR="00BB2D31">
        <w:trPr>
          <w:trHeight w:val="88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3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>Legyen képes a nemzet, a kisebbség fogalmának és a helyi tár</w:t>
            </w:r>
            <w:r>
              <w:rPr>
                <w:sz w:val="24"/>
              </w:rPr>
              <w:t xml:space="preserve">sadalom fogalmának szakszerű használatára, tudjon érvelni a társadalmi felelősségvállalás, illetve a szolidaritás fontossága mellett.  </w:t>
            </w:r>
          </w:p>
        </w:tc>
      </w:tr>
      <w:tr w:rsidR="00BB2D31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2D31" w:rsidRDefault="007976E4">
            <w:pPr>
              <w:spacing w:after="0"/>
              <w:ind w:left="3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2D31" w:rsidRDefault="007976E4">
            <w:pPr>
              <w:spacing w:after="0"/>
              <w:jc w:val="both"/>
            </w:pPr>
            <w:r>
              <w:rPr>
                <w:sz w:val="24"/>
              </w:rPr>
              <w:t xml:space="preserve">Legyen képes átlátni a nemzetgazdaság, a bankrendszer, a vállalkozási formák működésének legfontosabb szabályait. </w:t>
            </w:r>
          </w:p>
        </w:tc>
      </w:tr>
      <w:tr w:rsidR="00BB2D31">
        <w:trPr>
          <w:trHeight w:val="1155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2D31" w:rsidRDefault="007976E4">
            <w:pPr>
              <w:spacing w:after="581"/>
              <w:ind w:left="3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BB2D31" w:rsidRDefault="007976E4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2D31" w:rsidRDefault="007976E4">
            <w:pPr>
              <w:spacing w:after="0"/>
            </w:pPr>
            <w:r>
              <w:rPr>
                <w:sz w:val="24"/>
              </w:rPr>
              <w:t xml:space="preserve"> Legyen képes munkavállalással összefüggő, a munkaviszonyhoz kapcsolódó adózási, egészség- és társadalombiztosítási kötelezettségek, illetve szolgáltatások rendszerét átlátni. </w:t>
            </w:r>
          </w:p>
        </w:tc>
      </w:tr>
    </w:tbl>
    <w:p w:rsidR="00BB2D31" w:rsidRDefault="007976E4">
      <w:pPr>
        <w:spacing w:after="0"/>
        <w:ind w:left="708"/>
      </w:pPr>
      <w:r>
        <w:rPr>
          <w:sz w:val="24"/>
        </w:rPr>
        <w:t xml:space="preserve"> </w:t>
      </w:r>
    </w:p>
    <w:p w:rsidR="00BB2D31" w:rsidRDefault="007976E4">
      <w:pPr>
        <w:spacing w:after="0"/>
        <w:ind w:left="708"/>
      </w:pPr>
      <w:r>
        <w:rPr>
          <w:sz w:val="24"/>
        </w:rPr>
        <w:t xml:space="preserve"> </w:t>
      </w:r>
    </w:p>
    <w:p w:rsidR="00BB2D31" w:rsidRDefault="007976E4">
      <w:pPr>
        <w:spacing w:after="0"/>
        <w:ind w:left="708"/>
      </w:pPr>
      <w:r>
        <w:rPr>
          <w:sz w:val="24"/>
        </w:rPr>
        <w:t xml:space="preserve"> </w:t>
      </w:r>
    </w:p>
    <w:p w:rsidR="00BB2D31" w:rsidRDefault="007976E4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6333"/>
        </w:tabs>
        <w:spacing w:after="3"/>
      </w:pPr>
      <w: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Guzsvány Éva </w:t>
      </w:r>
    </w:p>
    <w:p w:rsidR="00BB2D31" w:rsidRDefault="007976E4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6197"/>
        </w:tabs>
        <w:spacing w:after="3"/>
      </w:pPr>
      <w: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munkaközösségvezető </w:t>
      </w:r>
    </w:p>
    <w:p w:rsidR="00BB2D31" w:rsidRDefault="007976E4">
      <w:pPr>
        <w:spacing w:after="0"/>
        <w:ind w:left="708"/>
      </w:pPr>
      <w:r>
        <w:rPr>
          <w:sz w:val="24"/>
        </w:rPr>
        <w:t xml:space="preserve"> </w:t>
      </w:r>
    </w:p>
    <w:p w:rsidR="00BB2D31" w:rsidRDefault="00B1133C">
      <w:pPr>
        <w:spacing w:after="3"/>
        <w:ind w:left="10" w:hanging="10"/>
      </w:pPr>
      <w:r>
        <w:rPr>
          <w:sz w:val="24"/>
        </w:rPr>
        <w:t>Pécs, 2025</w:t>
      </w:r>
      <w:r w:rsidR="007976E4">
        <w:rPr>
          <w:sz w:val="24"/>
        </w:rPr>
        <w:t xml:space="preserve">. </w:t>
      </w:r>
      <w:r>
        <w:rPr>
          <w:sz w:val="24"/>
        </w:rPr>
        <w:t>július 10.</w:t>
      </w:r>
      <w:bookmarkStart w:id="0" w:name="_GoBack"/>
      <w:bookmarkEnd w:id="0"/>
      <w:r w:rsidR="007976E4">
        <w:rPr>
          <w:sz w:val="24"/>
        </w:rPr>
        <w:t xml:space="preserve"> </w:t>
      </w:r>
    </w:p>
    <w:sectPr w:rsidR="00BB2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60" w:right="2706" w:bottom="2150" w:left="1419" w:header="732" w:footer="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6E4" w:rsidRDefault="007976E4">
      <w:pPr>
        <w:spacing w:after="0" w:line="240" w:lineRule="auto"/>
      </w:pPr>
      <w:r>
        <w:separator/>
      </w:r>
    </w:p>
  </w:endnote>
  <w:endnote w:type="continuationSeparator" w:id="0">
    <w:p w:rsidR="007976E4" w:rsidRDefault="0079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31" w:rsidRDefault="007976E4">
    <w:pPr>
      <w:spacing w:after="0"/>
      <w:ind w:left="156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9371076</wp:posOffset>
              </wp:positionV>
              <wp:extent cx="5796661" cy="18288"/>
              <wp:effectExtent l="0" t="0" r="0" b="0"/>
              <wp:wrapSquare wrapText="bothSides"/>
              <wp:docPr id="15230" name="Group 15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18288"/>
                        <a:chOff x="0" y="0"/>
                        <a:chExt cx="5796661" cy="18288"/>
                      </a:xfrm>
                    </wpg:grpSpPr>
                    <wps:wsp>
                      <wps:cNvPr id="15658" name="Shape 15658"/>
                      <wps:cNvSpPr/>
                      <wps:spPr>
                        <a:xfrm>
                          <a:off x="0" y="0"/>
                          <a:ext cx="579666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18288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30" style="width:456.43pt;height:1.44pt;position:absolute;mso-position-horizontal-relative:page;mso-position-horizontal:absolute;margin-left:69.504pt;mso-position-vertical-relative:page;margin-top:737.88pt;" coordsize="57966,182">
              <v:shape id="Shape 15659" style="position:absolute;width:57966;height:182;left:0;top:0;" coordsize="5796661,18288" path="m0,0l5796661,0l5796661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9513633</wp:posOffset>
              </wp:positionV>
              <wp:extent cx="748284" cy="742188"/>
              <wp:effectExtent l="0" t="0" r="0" b="0"/>
              <wp:wrapSquare wrapText="bothSides"/>
              <wp:docPr id="15232" name="Group 15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284" cy="742188"/>
                        <a:chOff x="0" y="0"/>
                        <a:chExt cx="748284" cy="742188"/>
                      </a:xfrm>
                    </wpg:grpSpPr>
                    <wps:wsp>
                      <wps:cNvPr id="15234" name="Rectangle 15234"/>
                      <wps:cNvSpPr/>
                      <wps:spPr>
                        <a:xfrm>
                          <a:off x="67234" y="3021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B2D31" w:rsidRDefault="007976E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233" name="Picture 152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284" cy="742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32" style="width:58.92pt;height:58.44pt;position:absolute;mso-position-horizontal-relative:page;mso-position-horizontal:absolute;margin-left:65.65pt;mso-position-vertical-relative:page;margin-top:749.105pt;" coordsize="7482,7421">
              <v:rect id="Rectangle 15234" style="position:absolute;width:377;height:1514;left:672;top:3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15233" style="position:absolute;width:7482;height:7421;left:0;top:0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5878830</wp:posOffset>
          </wp:positionH>
          <wp:positionV relativeFrom="page">
            <wp:posOffset>9553639</wp:posOffset>
          </wp:positionV>
          <wp:extent cx="1171575" cy="701675"/>
          <wp:effectExtent l="0" t="0" r="0" b="0"/>
          <wp:wrapSquare wrapText="bothSides"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1715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6"/>
      </w:rPr>
      <w:t xml:space="preserve"> </w:t>
    </w:r>
  </w:p>
  <w:p w:rsidR="00BB2D31" w:rsidRDefault="007976E4">
    <w:pPr>
      <w:tabs>
        <w:tab w:val="center" w:pos="2198"/>
        <w:tab w:val="center" w:pos="4786"/>
        <w:tab w:val="center" w:pos="6093"/>
      </w:tabs>
      <w:spacing w:after="0"/>
    </w:pPr>
    <w:r>
      <w:tab/>
    </w:r>
    <w:r>
      <w:rPr>
        <w:rFonts w:ascii="Arial" w:eastAsia="Arial" w:hAnsi="Arial" w:cs="Arial"/>
        <w:i/>
        <w:sz w:val="16"/>
      </w:rPr>
      <w:t>Tel</w:t>
    </w:r>
    <w:proofErr w:type="gramStart"/>
    <w:r>
      <w:rPr>
        <w:rFonts w:ascii="Arial" w:eastAsia="Arial" w:hAnsi="Arial" w:cs="Arial"/>
        <w:i/>
        <w:sz w:val="16"/>
      </w:rPr>
      <w:t>:  72</w:t>
    </w:r>
    <w:proofErr w:type="gramEnd"/>
    <w:r>
      <w:rPr>
        <w:rFonts w:ascii="Arial" w:eastAsia="Arial" w:hAnsi="Arial" w:cs="Arial"/>
        <w:i/>
        <w:sz w:val="16"/>
      </w:rPr>
      <w:t xml:space="preserve">/450-351  </w:t>
    </w:r>
    <w:r>
      <w:rPr>
        <w:rFonts w:ascii="Arial" w:eastAsia="Arial" w:hAnsi="Arial" w:cs="Arial"/>
        <w:i/>
        <w:sz w:val="16"/>
      </w:rPr>
      <w:tab/>
      <w:t xml:space="preserve">E-mail:  </w:t>
    </w:r>
    <w:r>
      <w:rPr>
        <w:rFonts w:ascii="Arial" w:eastAsia="Arial" w:hAnsi="Arial" w:cs="Arial"/>
        <w:i/>
        <w:sz w:val="16"/>
      </w:rPr>
      <w:tab/>
      <w:t xml:space="preserve">afg@arpad-pecs.hu  </w:t>
    </w:r>
  </w:p>
  <w:p w:rsidR="00BB2D31" w:rsidRDefault="007976E4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 </w:t>
    </w:r>
  </w:p>
  <w:p w:rsidR="00BB2D31" w:rsidRDefault="007976E4">
    <w:pPr>
      <w:tabs>
        <w:tab w:val="center" w:pos="2566"/>
        <w:tab w:val="right" w:pos="7782"/>
      </w:tabs>
      <w:spacing w:after="0"/>
    </w:pPr>
    <w:r>
      <w:tab/>
    </w:r>
    <w:r>
      <w:rPr>
        <w:rFonts w:ascii="Arial" w:eastAsia="Arial" w:hAnsi="Arial" w:cs="Arial"/>
        <w:i/>
        <w:sz w:val="16"/>
      </w:rPr>
      <w:t xml:space="preserve">Honlap: </w:t>
    </w:r>
    <w:proofErr w:type="gramStart"/>
    <w:r>
      <w:rPr>
        <w:rFonts w:ascii="Arial" w:eastAsia="Arial" w:hAnsi="Arial" w:cs="Arial"/>
        <w:i/>
        <w:color w:val="0000FF"/>
        <w:sz w:val="16"/>
        <w:u w:val="single" w:color="0000FF"/>
      </w:rPr>
      <w:t>www.a</w:t>
    </w:r>
    <w:r>
      <w:rPr>
        <w:rFonts w:ascii="Arial" w:eastAsia="Arial" w:hAnsi="Arial" w:cs="Arial"/>
        <w:i/>
        <w:color w:val="0000FF"/>
        <w:sz w:val="16"/>
        <w:u w:val="single" w:color="0000FF"/>
      </w:rPr>
      <w:t>rpad-pecs.hu</w:t>
    </w:r>
    <w:r>
      <w:rPr>
        <w:rFonts w:ascii="Arial" w:eastAsia="Arial" w:hAnsi="Arial" w:cs="Arial"/>
        <w:i/>
        <w:sz w:val="16"/>
      </w:rPr>
      <w:t xml:space="preserve">  </w:t>
    </w:r>
    <w:r>
      <w:rPr>
        <w:rFonts w:ascii="Arial" w:eastAsia="Arial" w:hAnsi="Arial" w:cs="Arial"/>
        <w:i/>
        <w:sz w:val="16"/>
      </w:rPr>
      <w:tab/>
      <w:t>Facebook</w:t>
    </w:r>
    <w:proofErr w:type="gramEnd"/>
    <w:r>
      <w:rPr>
        <w:rFonts w:ascii="Arial" w:eastAsia="Arial" w:hAnsi="Arial" w:cs="Arial"/>
        <w:i/>
        <w:sz w:val="16"/>
      </w:rPr>
      <w:t xml:space="preserve">:  www.facebook.com/arpad.pecs </w:t>
    </w:r>
  </w:p>
  <w:p w:rsidR="00BB2D31" w:rsidRDefault="007976E4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31" w:rsidRDefault="007976E4">
    <w:pPr>
      <w:spacing w:after="0"/>
      <w:ind w:left="156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9371076</wp:posOffset>
              </wp:positionV>
              <wp:extent cx="5796661" cy="18288"/>
              <wp:effectExtent l="0" t="0" r="0" b="0"/>
              <wp:wrapSquare wrapText="bothSides"/>
              <wp:docPr id="15152" name="Group 15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18288"/>
                        <a:chOff x="0" y="0"/>
                        <a:chExt cx="5796661" cy="18288"/>
                      </a:xfrm>
                    </wpg:grpSpPr>
                    <wps:wsp>
                      <wps:cNvPr id="15656" name="Shape 15656"/>
                      <wps:cNvSpPr/>
                      <wps:spPr>
                        <a:xfrm>
                          <a:off x="0" y="0"/>
                          <a:ext cx="579666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18288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52" style="width:456.43pt;height:1.44pt;position:absolute;mso-position-horizontal-relative:page;mso-position-horizontal:absolute;margin-left:69.504pt;mso-position-vertical-relative:page;margin-top:737.88pt;" coordsize="57966,182">
              <v:shape id="Shape 15657" style="position:absolute;width:57966;height:182;left:0;top:0;" coordsize="5796661,18288" path="m0,0l5796661,0l5796661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9513633</wp:posOffset>
              </wp:positionV>
              <wp:extent cx="748284" cy="742188"/>
              <wp:effectExtent l="0" t="0" r="0" b="0"/>
              <wp:wrapSquare wrapText="bothSides"/>
              <wp:docPr id="15154" name="Group 15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284" cy="742188"/>
                        <a:chOff x="0" y="0"/>
                        <a:chExt cx="748284" cy="742188"/>
                      </a:xfrm>
                    </wpg:grpSpPr>
                    <wps:wsp>
                      <wps:cNvPr id="15156" name="Rectangle 15156"/>
                      <wps:cNvSpPr/>
                      <wps:spPr>
                        <a:xfrm>
                          <a:off x="67234" y="3021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B2D31" w:rsidRDefault="007976E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55" name="Picture 151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284" cy="742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54" style="width:58.92pt;height:58.44pt;position:absolute;mso-position-horizontal-relative:page;mso-position-horizontal:absolute;margin-left:65.65pt;mso-position-vertical-relative:page;margin-top:749.105pt;" coordsize="7482,7421">
              <v:rect id="Rectangle 15156" style="position:absolute;width:377;height:1514;left:672;top:3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15155" style="position:absolute;width:7482;height:7421;left:0;top:0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5878830</wp:posOffset>
          </wp:positionH>
          <wp:positionV relativeFrom="page">
            <wp:posOffset>9553639</wp:posOffset>
          </wp:positionV>
          <wp:extent cx="1171575" cy="701675"/>
          <wp:effectExtent l="0" t="0" r="0" b="0"/>
          <wp:wrapSquare wrapText="bothSides"/>
          <wp:docPr id="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1715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6"/>
      </w:rPr>
      <w:t xml:space="preserve"> </w:t>
    </w:r>
  </w:p>
  <w:p w:rsidR="00BB2D31" w:rsidRDefault="007976E4">
    <w:pPr>
      <w:tabs>
        <w:tab w:val="center" w:pos="2198"/>
        <w:tab w:val="center" w:pos="4786"/>
        <w:tab w:val="center" w:pos="6093"/>
      </w:tabs>
      <w:spacing w:after="0"/>
    </w:pPr>
    <w:r>
      <w:tab/>
    </w:r>
    <w:r>
      <w:rPr>
        <w:rFonts w:ascii="Arial" w:eastAsia="Arial" w:hAnsi="Arial" w:cs="Arial"/>
        <w:i/>
        <w:sz w:val="16"/>
      </w:rPr>
      <w:t>Tel</w:t>
    </w:r>
    <w:proofErr w:type="gramStart"/>
    <w:r>
      <w:rPr>
        <w:rFonts w:ascii="Arial" w:eastAsia="Arial" w:hAnsi="Arial" w:cs="Arial"/>
        <w:i/>
        <w:sz w:val="16"/>
      </w:rPr>
      <w:t>:  72</w:t>
    </w:r>
    <w:proofErr w:type="gramEnd"/>
    <w:r>
      <w:rPr>
        <w:rFonts w:ascii="Arial" w:eastAsia="Arial" w:hAnsi="Arial" w:cs="Arial"/>
        <w:i/>
        <w:sz w:val="16"/>
      </w:rPr>
      <w:t xml:space="preserve">/450-351  </w:t>
    </w:r>
    <w:r>
      <w:rPr>
        <w:rFonts w:ascii="Arial" w:eastAsia="Arial" w:hAnsi="Arial" w:cs="Arial"/>
        <w:i/>
        <w:sz w:val="16"/>
      </w:rPr>
      <w:tab/>
      <w:t xml:space="preserve">E-mail:  </w:t>
    </w:r>
    <w:r>
      <w:rPr>
        <w:rFonts w:ascii="Arial" w:eastAsia="Arial" w:hAnsi="Arial" w:cs="Arial"/>
        <w:i/>
        <w:sz w:val="16"/>
      </w:rPr>
      <w:tab/>
      <w:t xml:space="preserve">afg@arpad-pecs.hu  </w:t>
    </w:r>
  </w:p>
  <w:p w:rsidR="00BB2D31" w:rsidRDefault="007976E4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 </w:t>
    </w:r>
  </w:p>
  <w:p w:rsidR="00BB2D31" w:rsidRDefault="007976E4">
    <w:pPr>
      <w:tabs>
        <w:tab w:val="center" w:pos="2566"/>
        <w:tab w:val="right" w:pos="7782"/>
      </w:tabs>
      <w:spacing w:after="0"/>
    </w:pPr>
    <w:r>
      <w:tab/>
    </w:r>
    <w:r>
      <w:rPr>
        <w:rFonts w:ascii="Arial" w:eastAsia="Arial" w:hAnsi="Arial" w:cs="Arial"/>
        <w:i/>
        <w:sz w:val="16"/>
      </w:rPr>
      <w:t xml:space="preserve">Honlap: </w:t>
    </w:r>
    <w:proofErr w:type="gramStart"/>
    <w:r>
      <w:rPr>
        <w:rFonts w:ascii="Arial" w:eastAsia="Arial" w:hAnsi="Arial" w:cs="Arial"/>
        <w:i/>
        <w:color w:val="0000FF"/>
        <w:sz w:val="16"/>
        <w:u w:val="single" w:color="0000FF"/>
      </w:rPr>
      <w:t>www.arpad-pecs.hu</w:t>
    </w:r>
    <w:r>
      <w:rPr>
        <w:rFonts w:ascii="Arial" w:eastAsia="Arial" w:hAnsi="Arial" w:cs="Arial"/>
        <w:i/>
        <w:sz w:val="16"/>
      </w:rPr>
      <w:t xml:space="preserve">  </w:t>
    </w:r>
    <w:r>
      <w:rPr>
        <w:rFonts w:ascii="Arial" w:eastAsia="Arial" w:hAnsi="Arial" w:cs="Arial"/>
        <w:i/>
        <w:sz w:val="16"/>
      </w:rPr>
      <w:tab/>
      <w:t>Facebook</w:t>
    </w:r>
    <w:proofErr w:type="gramEnd"/>
    <w:r>
      <w:rPr>
        <w:rFonts w:ascii="Arial" w:eastAsia="Arial" w:hAnsi="Arial" w:cs="Arial"/>
        <w:i/>
        <w:sz w:val="16"/>
      </w:rPr>
      <w:t xml:space="preserve">:  www.facebook.com/arpad.pecs </w:t>
    </w:r>
  </w:p>
  <w:p w:rsidR="00BB2D31" w:rsidRDefault="007976E4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31" w:rsidRDefault="007976E4">
    <w:pPr>
      <w:spacing w:after="0"/>
      <w:ind w:left="156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9371076</wp:posOffset>
              </wp:positionV>
              <wp:extent cx="5796661" cy="18288"/>
              <wp:effectExtent l="0" t="0" r="0" b="0"/>
              <wp:wrapSquare wrapText="bothSides"/>
              <wp:docPr id="15074" name="Group 150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18288"/>
                        <a:chOff x="0" y="0"/>
                        <a:chExt cx="5796661" cy="18288"/>
                      </a:xfrm>
                    </wpg:grpSpPr>
                    <wps:wsp>
                      <wps:cNvPr id="15654" name="Shape 15654"/>
                      <wps:cNvSpPr/>
                      <wps:spPr>
                        <a:xfrm>
                          <a:off x="0" y="0"/>
                          <a:ext cx="579666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18288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74" style="width:456.43pt;height:1.44pt;position:absolute;mso-position-horizontal-relative:page;mso-position-horizontal:absolute;margin-left:69.504pt;mso-position-vertical-relative:page;margin-top:737.88pt;" coordsize="57966,182">
              <v:shape id="Shape 15655" style="position:absolute;width:57966;height:182;left:0;top:0;" coordsize="5796661,18288" path="m0,0l5796661,0l5796661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9513633</wp:posOffset>
              </wp:positionV>
              <wp:extent cx="748284" cy="742188"/>
              <wp:effectExtent l="0" t="0" r="0" b="0"/>
              <wp:wrapSquare wrapText="bothSides"/>
              <wp:docPr id="15076" name="Group 150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284" cy="742188"/>
                        <a:chOff x="0" y="0"/>
                        <a:chExt cx="748284" cy="742188"/>
                      </a:xfrm>
                    </wpg:grpSpPr>
                    <wps:wsp>
                      <wps:cNvPr id="15078" name="Rectangle 15078"/>
                      <wps:cNvSpPr/>
                      <wps:spPr>
                        <a:xfrm>
                          <a:off x="67234" y="3021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B2D31" w:rsidRDefault="007976E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077" name="Picture 150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284" cy="742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76" style="width:58.92pt;height:58.44pt;position:absolute;mso-position-horizontal-relative:page;mso-position-horizontal:absolute;margin-left:65.65pt;mso-position-vertical-relative:page;margin-top:749.105pt;" coordsize="7482,7421">
              <v:rect id="Rectangle 15078" style="position:absolute;width:377;height:1514;left:672;top:3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15077" style="position:absolute;width:7482;height:7421;left:0;top:0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5878830</wp:posOffset>
          </wp:positionH>
          <wp:positionV relativeFrom="page">
            <wp:posOffset>9553639</wp:posOffset>
          </wp:positionV>
          <wp:extent cx="1171575" cy="701675"/>
          <wp:effectExtent l="0" t="0" r="0" b="0"/>
          <wp:wrapSquare wrapText="bothSides"/>
          <wp:docPr id="2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1715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6"/>
      </w:rPr>
      <w:t xml:space="preserve"> </w:t>
    </w:r>
  </w:p>
  <w:p w:rsidR="00BB2D31" w:rsidRDefault="007976E4">
    <w:pPr>
      <w:tabs>
        <w:tab w:val="center" w:pos="2198"/>
        <w:tab w:val="center" w:pos="4786"/>
        <w:tab w:val="center" w:pos="6093"/>
      </w:tabs>
      <w:spacing w:after="0"/>
    </w:pPr>
    <w:r>
      <w:tab/>
    </w:r>
    <w:r>
      <w:rPr>
        <w:rFonts w:ascii="Arial" w:eastAsia="Arial" w:hAnsi="Arial" w:cs="Arial"/>
        <w:i/>
        <w:sz w:val="16"/>
      </w:rPr>
      <w:t>Tel</w:t>
    </w:r>
    <w:proofErr w:type="gramStart"/>
    <w:r>
      <w:rPr>
        <w:rFonts w:ascii="Arial" w:eastAsia="Arial" w:hAnsi="Arial" w:cs="Arial"/>
        <w:i/>
        <w:sz w:val="16"/>
      </w:rPr>
      <w:t>:  72</w:t>
    </w:r>
    <w:proofErr w:type="gramEnd"/>
    <w:r>
      <w:rPr>
        <w:rFonts w:ascii="Arial" w:eastAsia="Arial" w:hAnsi="Arial" w:cs="Arial"/>
        <w:i/>
        <w:sz w:val="16"/>
      </w:rPr>
      <w:t xml:space="preserve">/450-351  </w:t>
    </w:r>
    <w:r>
      <w:rPr>
        <w:rFonts w:ascii="Arial" w:eastAsia="Arial" w:hAnsi="Arial" w:cs="Arial"/>
        <w:i/>
        <w:sz w:val="16"/>
      </w:rPr>
      <w:tab/>
      <w:t xml:space="preserve">E-mail:  </w:t>
    </w:r>
    <w:r>
      <w:rPr>
        <w:rFonts w:ascii="Arial" w:eastAsia="Arial" w:hAnsi="Arial" w:cs="Arial"/>
        <w:i/>
        <w:sz w:val="16"/>
      </w:rPr>
      <w:tab/>
      <w:t xml:space="preserve">afg@arpad-pecs.hu  </w:t>
    </w:r>
  </w:p>
  <w:p w:rsidR="00BB2D31" w:rsidRDefault="007976E4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 </w:t>
    </w:r>
  </w:p>
  <w:p w:rsidR="00BB2D31" w:rsidRDefault="007976E4">
    <w:pPr>
      <w:tabs>
        <w:tab w:val="center" w:pos="2566"/>
        <w:tab w:val="right" w:pos="7782"/>
      </w:tabs>
      <w:spacing w:after="0"/>
    </w:pPr>
    <w:r>
      <w:tab/>
    </w:r>
    <w:r>
      <w:rPr>
        <w:rFonts w:ascii="Arial" w:eastAsia="Arial" w:hAnsi="Arial" w:cs="Arial"/>
        <w:i/>
        <w:sz w:val="16"/>
      </w:rPr>
      <w:t xml:space="preserve">Honlap: </w:t>
    </w:r>
    <w:proofErr w:type="gramStart"/>
    <w:r>
      <w:rPr>
        <w:rFonts w:ascii="Arial" w:eastAsia="Arial" w:hAnsi="Arial" w:cs="Arial"/>
        <w:i/>
        <w:color w:val="0000FF"/>
        <w:sz w:val="16"/>
        <w:u w:val="single" w:color="0000FF"/>
      </w:rPr>
      <w:t>www.arpad-pecs.hu</w:t>
    </w:r>
    <w:r>
      <w:rPr>
        <w:rFonts w:ascii="Arial" w:eastAsia="Arial" w:hAnsi="Arial" w:cs="Arial"/>
        <w:i/>
        <w:sz w:val="16"/>
      </w:rPr>
      <w:t xml:space="preserve">  </w:t>
    </w:r>
    <w:r>
      <w:rPr>
        <w:rFonts w:ascii="Arial" w:eastAsia="Arial" w:hAnsi="Arial" w:cs="Arial"/>
        <w:i/>
        <w:sz w:val="16"/>
      </w:rPr>
      <w:tab/>
      <w:t>Facebook</w:t>
    </w:r>
    <w:proofErr w:type="gramEnd"/>
    <w:r>
      <w:rPr>
        <w:rFonts w:ascii="Arial" w:eastAsia="Arial" w:hAnsi="Arial" w:cs="Arial"/>
        <w:i/>
        <w:sz w:val="16"/>
      </w:rPr>
      <w:t xml:space="preserve">:  www.facebook.com/arpad.pecs </w:t>
    </w:r>
  </w:p>
  <w:p w:rsidR="00BB2D31" w:rsidRDefault="007976E4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6E4" w:rsidRDefault="007976E4">
      <w:pPr>
        <w:spacing w:after="0" w:line="240" w:lineRule="auto"/>
      </w:pPr>
      <w:r>
        <w:separator/>
      </w:r>
    </w:p>
  </w:footnote>
  <w:footnote w:type="continuationSeparator" w:id="0">
    <w:p w:rsidR="007976E4" w:rsidRDefault="0079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31" w:rsidRDefault="007976E4">
    <w:pPr>
      <w:spacing w:after="0"/>
      <w:ind w:left="1538" w:right="-85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464947</wp:posOffset>
              </wp:positionV>
              <wp:extent cx="5682107" cy="652399"/>
              <wp:effectExtent l="0" t="0" r="0" b="0"/>
              <wp:wrapNone/>
              <wp:docPr id="15210" name="Group 15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107" cy="652399"/>
                        <a:chOff x="0" y="0"/>
                        <a:chExt cx="5682107" cy="652399"/>
                      </a:xfrm>
                    </wpg:grpSpPr>
                    <wps:wsp>
                      <wps:cNvPr id="15652" name="Shape 15652"/>
                      <wps:cNvSpPr/>
                      <wps:spPr>
                        <a:xfrm>
                          <a:off x="591058" y="646303"/>
                          <a:ext cx="50910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1049" h="9144">
                              <a:moveTo>
                                <a:pt x="0" y="0"/>
                              </a:moveTo>
                              <a:lnTo>
                                <a:pt x="5091049" y="0"/>
                              </a:lnTo>
                              <a:lnTo>
                                <a:pt x="50910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212" name="Picture 152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10" style="width:447.41pt;height:51.37pt;position:absolute;z-index:-2147483625;mso-position-horizontal-relative:page;mso-position-horizontal:absolute;margin-left:78.4pt;mso-position-vertical-relative:page;margin-top:36.61pt;" coordsize="56821,6523">
              <v:shape id="Shape 15653" style="position:absolute;width:50910;height:91;left:5910;top:6463;" coordsize="5091049,9144" path="m0,0l5091049,0l5091049,9144l0,9144l0,0">
                <v:stroke weight="0pt" endcap="flat" joinstyle="miter" miterlimit="10" on="false" color="#000000" opacity="0"/>
                <v:fill on="true" color="#000000"/>
              </v:shape>
              <v:shape id="Picture 15212" style="position:absolute;width:4914;height:6515;left:0;top:0;" filled="f">
                <v:imagedata r:id="rId7"/>
              </v:shape>
            </v:group>
          </w:pict>
        </mc:Fallback>
      </mc:AlternateContent>
    </w:r>
    <w:r>
      <w:rPr>
        <w:b/>
        <w:sz w:val="32"/>
      </w:rPr>
      <w:t xml:space="preserve">Pécsi Árpád Fejedelem Gimnázium és Általános Iskola </w:t>
    </w:r>
  </w:p>
  <w:p w:rsidR="00BB2D31" w:rsidRDefault="007976E4">
    <w:pPr>
      <w:spacing w:after="0"/>
      <w:ind w:left="2393"/>
      <w:jc w:val="center"/>
    </w:pPr>
    <w:r>
      <w:rPr>
        <w:sz w:val="16"/>
      </w:rPr>
      <w:t xml:space="preserve">OM: </w:t>
    </w:r>
    <w:proofErr w:type="gramStart"/>
    <w:r>
      <w:rPr>
        <w:sz w:val="16"/>
      </w:rPr>
      <w:t>203204                7632</w:t>
    </w:r>
    <w:proofErr w:type="gramEnd"/>
    <w:r>
      <w:rPr>
        <w:sz w:val="16"/>
      </w:rPr>
      <w:t xml:space="preserve"> Pécs, </w:t>
    </w:r>
    <w:proofErr w:type="spellStart"/>
    <w:r>
      <w:rPr>
        <w:sz w:val="16"/>
      </w:rPr>
      <w:t>Aidinger</w:t>
    </w:r>
    <w:proofErr w:type="spellEnd"/>
    <w:r>
      <w:rPr>
        <w:sz w:val="16"/>
      </w:rPr>
      <w:t xml:space="preserve"> János út 41. </w:t>
    </w:r>
  </w:p>
  <w:p w:rsidR="00BB2D31" w:rsidRDefault="007976E4">
    <w:pPr>
      <w:spacing w:after="86"/>
      <w:ind w:left="2394"/>
      <w:jc w:val="center"/>
    </w:pPr>
    <w:r>
      <w:rPr>
        <w:sz w:val="16"/>
      </w:rPr>
      <w:t xml:space="preserve">Levelezési cím és ideiglenes helyszín: 7632 Pécs, Anikó utca 1. </w:t>
    </w:r>
  </w:p>
  <w:p w:rsidR="00BB2D31" w:rsidRDefault="007976E4">
    <w:pPr>
      <w:spacing w:after="0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31" w:rsidRDefault="007976E4">
    <w:pPr>
      <w:spacing w:after="0"/>
      <w:ind w:left="1538" w:right="-85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464947</wp:posOffset>
              </wp:positionV>
              <wp:extent cx="5682107" cy="652399"/>
              <wp:effectExtent l="0" t="0" r="0" b="0"/>
              <wp:wrapNone/>
              <wp:docPr id="15132" name="Group 151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107" cy="652399"/>
                        <a:chOff x="0" y="0"/>
                        <a:chExt cx="5682107" cy="652399"/>
                      </a:xfrm>
                    </wpg:grpSpPr>
                    <wps:wsp>
                      <wps:cNvPr id="15650" name="Shape 15650"/>
                      <wps:cNvSpPr/>
                      <wps:spPr>
                        <a:xfrm>
                          <a:off x="591058" y="646303"/>
                          <a:ext cx="50910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1049" h="9144">
                              <a:moveTo>
                                <a:pt x="0" y="0"/>
                              </a:moveTo>
                              <a:lnTo>
                                <a:pt x="5091049" y="0"/>
                              </a:lnTo>
                              <a:lnTo>
                                <a:pt x="50910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134" name="Picture 151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32" style="width:447.41pt;height:51.37pt;position:absolute;z-index:-2147483625;mso-position-horizontal-relative:page;mso-position-horizontal:absolute;margin-left:78.4pt;mso-position-vertical-relative:page;margin-top:36.61pt;" coordsize="56821,6523">
              <v:shape id="Shape 15651" style="position:absolute;width:50910;height:91;left:5910;top:6463;" coordsize="5091049,9144" path="m0,0l5091049,0l5091049,9144l0,9144l0,0">
                <v:stroke weight="0pt" endcap="flat" joinstyle="miter" miterlimit="10" on="false" color="#000000" opacity="0"/>
                <v:fill on="true" color="#000000"/>
              </v:shape>
              <v:shape id="Picture 15134" style="position:absolute;width:4914;height:6515;left:0;top:0;" filled="f">
                <v:imagedata r:id="rId7"/>
              </v:shape>
            </v:group>
          </w:pict>
        </mc:Fallback>
      </mc:AlternateContent>
    </w:r>
    <w:r>
      <w:rPr>
        <w:b/>
        <w:sz w:val="32"/>
      </w:rPr>
      <w:t xml:space="preserve">Pécsi Árpád Fejedelem Gimnázium és Általános Iskola </w:t>
    </w:r>
  </w:p>
  <w:p w:rsidR="00BB2D31" w:rsidRDefault="007976E4">
    <w:pPr>
      <w:spacing w:after="0"/>
      <w:ind w:left="2393"/>
      <w:jc w:val="center"/>
    </w:pPr>
    <w:r>
      <w:rPr>
        <w:sz w:val="16"/>
      </w:rPr>
      <w:t xml:space="preserve">OM: </w:t>
    </w:r>
    <w:proofErr w:type="gramStart"/>
    <w:r>
      <w:rPr>
        <w:sz w:val="16"/>
      </w:rPr>
      <w:t>203204                7632</w:t>
    </w:r>
    <w:proofErr w:type="gramEnd"/>
    <w:r>
      <w:rPr>
        <w:sz w:val="16"/>
      </w:rPr>
      <w:t xml:space="preserve"> Pécs, </w:t>
    </w:r>
    <w:proofErr w:type="spellStart"/>
    <w:r>
      <w:rPr>
        <w:sz w:val="16"/>
      </w:rPr>
      <w:t>Aidinger</w:t>
    </w:r>
    <w:proofErr w:type="spellEnd"/>
    <w:r>
      <w:rPr>
        <w:sz w:val="16"/>
      </w:rPr>
      <w:t xml:space="preserve"> János út 41. </w:t>
    </w:r>
  </w:p>
  <w:p w:rsidR="00BB2D31" w:rsidRDefault="00BB2D3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31" w:rsidRDefault="007976E4">
    <w:pPr>
      <w:spacing w:after="0"/>
      <w:ind w:left="1538" w:right="-85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464947</wp:posOffset>
              </wp:positionV>
              <wp:extent cx="5682107" cy="652399"/>
              <wp:effectExtent l="0" t="0" r="0" b="0"/>
              <wp:wrapNone/>
              <wp:docPr id="15054" name="Group 15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107" cy="652399"/>
                        <a:chOff x="0" y="0"/>
                        <a:chExt cx="5682107" cy="652399"/>
                      </a:xfrm>
                    </wpg:grpSpPr>
                    <wps:wsp>
                      <wps:cNvPr id="15648" name="Shape 15648"/>
                      <wps:cNvSpPr/>
                      <wps:spPr>
                        <a:xfrm>
                          <a:off x="591058" y="646303"/>
                          <a:ext cx="50910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1049" h="9144">
                              <a:moveTo>
                                <a:pt x="0" y="0"/>
                              </a:moveTo>
                              <a:lnTo>
                                <a:pt x="5091049" y="0"/>
                              </a:lnTo>
                              <a:lnTo>
                                <a:pt x="50910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056" name="Picture 150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54" style="width:447.41pt;height:51.37pt;position:absolute;z-index:-2147483625;mso-position-horizontal-relative:page;mso-position-horizontal:absolute;margin-left:78.4pt;mso-position-vertical-relative:page;margin-top:36.61pt;" coordsize="56821,6523">
              <v:shape id="Shape 15649" style="position:absolute;width:50910;height:91;left:5910;top:6463;" coordsize="5091049,9144" path="m0,0l5091049,0l5091049,9144l0,9144l0,0">
                <v:stroke weight="0pt" endcap="flat" joinstyle="miter" miterlimit="10" on="false" color="#000000" opacity="0"/>
                <v:fill on="true" color="#000000"/>
              </v:shape>
              <v:shape id="Picture 15056" style="position:absolute;width:4914;height:6515;left:0;top:0;" filled="f">
                <v:imagedata r:id="rId7"/>
              </v:shape>
            </v:group>
          </w:pict>
        </mc:Fallback>
      </mc:AlternateContent>
    </w:r>
    <w:r>
      <w:rPr>
        <w:b/>
        <w:sz w:val="32"/>
      </w:rPr>
      <w:t xml:space="preserve">Pécsi Árpád Fejedelem Gimnázium és Általános Iskola </w:t>
    </w:r>
  </w:p>
  <w:p w:rsidR="00BB2D31" w:rsidRDefault="007976E4">
    <w:pPr>
      <w:spacing w:after="0"/>
      <w:ind w:left="2393"/>
      <w:jc w:val="center"/>
    </w:pPr>
    <w:r>
      <w:rPr>
        <w:sz w:val="16"/>
      </w:rPr>
      <w:t xml:space="preserve">OM: </w:t>
    </w:r>
    <w:proofErr w:type="gramStart"/>
    <w:r>
      <w:rPr>
        <w:sz w:val="16"/>
      </w:rPr>
      <w:t>203204                7632</w:t>
    </w:r>
    <w:proofErr w:type="gramEnd"/>
    <w:r>
      <w:rPr>
        <w:sz w:val="16"/>
      </w:rPr>
      <w:t xml:space="preserve"> Pécs, </w:t>
    </w:r>
    <w:proofErr w:type="spellStart"/>
    <w:r>
      <w:rPr>
        <w:sz w:val="16"/>
      </w:rPr>
      <w:t>Aidinger</w:t>
    </w:r>
    <w:proofErr w:type="spellEnd"/>
    <w:r>
      <w:rPr>
        <w:sz w:val="16"/>
      </w:rPr>
      <w:t xml:space="preserve"> János út 41. </w:t>
    </w:r>
  </w:p>
  <w:p w:rsidR="00BB2D31" w:rsidRDefault="007976E4">
    <w:pPr>
      <w:spacing w:after="86"/>
      <w:ind w:left="2394"/>
      <w:jc w:val="center"/>
    </w:pPr>
    <w:r>
      <w:rPr>
        <w:sz w:val="16"/>
      </w:rPr>
      <w:t xml:space="preserve">Levelezési cím és ideiglenes helyszín: 7632 Pécs, Anikó utca 1. </w:t>
    </w:r>
  </w:p>
  <w:p w:rsidR="00BB2D31" w:rsidRDefault="007976E4">
    <w:pPr>
      <w:spacing w:after="0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2FA6"/>
    <w:multiLevelType w:val="hybridMultilevel"/>
    <w:tmpl w:val="74DA52B0"/>
    <w:lvl w:ilvl="0" w:tplc="B1F21862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AE16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8F73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A487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A20B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B33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60B8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AA9F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620E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E59FC"/>
    <w:multiLevelType w:val="hybridMultilevel"/>
    <w:tmpl w:val="A11644EE"/>
    <w:lvl w:ilvl="0" w:tplc="DADE1E9A">
      <w:start w:val="1"/>
      <w:numFmt w:val="bullet"/>
      <w:lvlText w:val=""/>
      <w:lvlJc w:val="left"/>
      <w:pPr>
        <w:ind w:left="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E259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A815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A823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2D22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6956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A8D1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6B4F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ACB0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F03D8D"/>
    <w:multiLevelType w:val="hybridMultilevel"/>
    <w:tmpl w:val="36B29FCC"/>
    <w:lvl w:ilvl="0" w:tplc="C1CC3A18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80C4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0D06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4771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81FD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0AF4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233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2F4E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7AB6A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DA66E6"/>
    <w:multiLevelType w:val="hybridMultilevel"/>
    <w:tmpl w:val="B454A55A"/>
    <w:lvl w:ilvl="0" w:tplc="FF888F10">
      <w:start w:val="1"/>
      <w:numFmt w:val="bullet"/>
      <w:lvlText w:val=""/>
      <w:lvlJc w:val="left"/>
      <w:pPr>
        <w:ind w:left="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C89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88B4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2569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447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CB8E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4C4E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4CA7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63FD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4B01BC"/>
    <w:multiLevelType w:val="hybridMultilevel"/>
    <w:tmpl w:val="6FE07058"/>
    <w:lvl w:ilvl="0" w:tplc="5492C20C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ECD8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2A29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A16B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A839F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4679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0B0A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2C4D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E11E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DD4B11"/>
    <w:multiLevelType w:val="hybridMultilevel"/>
    <w:tmpl w:val="3FDC5BD4"/>
    <w:lvl w:ilvl="0" w:tplc="4F54D7E4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258B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E62C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2419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4C436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437D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CCBF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AE70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075F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A24944"/>
    <w:multiLevelType w:val="hybridMultilevel"/>
    <w:tmpl w:val="146002BE"/>
    <w:lvl w:ilvl="0" w:tplc="78C820D8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6573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4EDA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6104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0708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0D8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81D1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CE7F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E389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FF04C5"/>
    <w:multiLevelType w:val="hybridMultilevel"/>
    <w:tmpl w:val="70FABCAA"/>
    <w:lvl w:ilvl="0" w:tplc="4072CE6E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652E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6D18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4671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6990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6139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C7B2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43A8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0343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31"/>
    <w:rsid w:val="00155E1E"/>
    <w:rsid w:val="007976E4"/>
    <w:rsid w:val="00B1133C"/>
    <w:rsid w:val="00B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D6E4"/>
  <w15:docId w15:val="{AB0B7679-1004-4249-9BBA-54D0B128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" Type="http://schemas.openxmlformats.org/officeDocument/2006/relationships/image" Target="media/image2.png"/><Relationship Id="rId9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" Type="http://schemas.openxmlformats.org/officeDocument/2006/relationships/image" Target="media/image2.png"/><Relationship Id="rId9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" Type="http://schemas.openxmlformats.org/officeDocument/2006/relationships/image" Target="media/image2.png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D3AC5-B826-47DF-BB84-39BA7F473A5C}"/>
</file>

<file path=customXml/itemProps2.xml><?xml version="1.0" encoding="utf-8"?>
<ds:datastoreItem xmlns:ds="http://schemas.openxmlformats.org/officeDocument/2006/customXml" ds:itemID="{CD520E21-E880-467D-8ADE-CC3298CDC5EB}"/>
</file>

<file path=customXml/itemProps3.xml><?xml version="1.0" encoding="utf-8"?>
<ds:datastoreItem xmlns:ds="http://schemas.openxmlformats.org/officeDocument/2006/customXml" ds:itemID="{6D160F52-60CD-4185-BB19-E4466B077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1870</Words>
  <Characters>12910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Guzsvány Éva</cp:lastModifiedBy>
  <cp:revision>3</cp:revision>
  <dcterms:created xsi:type="dcterms:W3CDTF">2025-07-16T15:33:00Z</dcterms:created>
  <dcterms:modified xsi:type="dcterms:W3CDTF">2025-07-16T15:34:00Z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